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B011" w14:textId="77777777" w:rsidR="00C313B2" w:rsidRPr="00C313B2" w:rsidRDefault="00C313B2" w:rsidP="00C313B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104</w:t>
      </w:r>
    </w:p>
    <w:p w14:paraId="54D14F58" w14:textId="77777777" w:rsidR="00C313B2" w:rsidRPr="00C313B2" w:rsidRDefault="00C313B2" w:rsidP="00C313B2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  <w14:ligatures w14:val="none"/>
        </w:rPr>
        <w:t>ZÁKON</w:t>
      </w:r>
    </w:p>
    <w:p w14:paraId="7CDDD4A2" w14:textId="77777777" w:rsidR="00C313B2" w:rsidRPr="00C313B2" w:rsidRDefault="00C313B2" w:rsidP="00C313B2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ze dne 30. března 2023</w:t>
      </w:r>
    </w:p>
    <w:p w14:paraId="653339BE" w14:textId="77777777" w:rsidR="00C313B2" w:rsidRPr="00C313B2" w:rsidRDefault="00C313B2" w:rsidP="00C313B2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  <w14:ligatures w14:val="none"/>
        </w:rPr>
        <w:t>o kompenzacích zohledňujících dopady epidemie onemocnění COVID-19 v roce 2022 osobám poskytujícím hrazené zdravotní služby</w:t>
      </w:r>
    </w:p>
    <w:p w14:paraId="793B27A1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Parlament se usnesl na tomto zákoně České republiky:</w:t>
      </w:r>
    </w:p>
    <w:p w14:paraId="6D6C441F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1</w:t>
      </w:r>
    </w:p>
    <w:p w14:paraId="6D7E442F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Kompenzace osobám poskytujícím hrazené zdravotní služby</w:t>
      </w:r>
    </w:p>
    <w:p w14:paraId="200AA0B5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Zdravotní pojišťovny vyplatí poskytovatelům zdravotních služeb, s nimiž mají uzavřenou smlouvu o poskytování a úhradě hrazených služeb podle zákona o veřejném zdravotním pojištění, a poskytovatelům sociálních služeb, s nimiž mají uzavřenou zvláštní smlouvu podle zákona o veřejném zdravotním pojištění, (dále jen „poskytovatel“) kompenzaci zohledňující náklady a výpadky v poskytování hrazených služeb vzniklé v důsledku epidemie onemocnění COVID-19 způsobené novým koronavirem označovaným jako SARS-CoV-2 (dále jen „epidemie COVID-19“) v roce 2022 (dále jen „kompenzace“). Kompenzaci zdravotní pojišťovna poskytovateli vyplatí v rámci vyúčtování zdravotních služeb hrazených zdravotní pojišťovnou z veřejného zdravotního pojištění (dále jen „hrazené služby“) poskytnutých v roce 2022.</w:t>
      </w:r>
    </w:p>
    <w:p w14:paraId="52C40D4E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Ministerstvo zdravotnictví může stanovit vyhláškou způsob zahrnutí kompenzace do výše úhrad za hrazené služby poskytnuté v roce 2022, přičemž zohlední zejména předpokládané snížení objemu hrazených služeb poskytnutých v roce 2022, ke kterému došlo v souvislosti s epidemií COVID-19; způsob zahrnutí kompenzace do výše úhrad za hrazené služby poskytnuté v roce 2022 zahrnuje stanovení kompenzačních hodnot bodu, kompenzační výše úhrad za hrazené služby a kompenzačních regulačních omezení.</w:t>
      </w:r>
    </w:p>
    <w:p w14:paraId="463F431A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Poskytovatel a zdravotní pojišťovna se mohou do 31. května 2023 dohodnout ohledně způsobu zahrnutí kompenzace do výše úhrad za hrazené služby poskytnuté v roce 2022 odlišně od vyhlášky podle odstavce 2 (dále jen „dohoda o kompenzaci“). Dohodu o kompenzaci zdravotní pojišťovna zveřejní obdobně podle § 17 odst. 9 vět první, páté a šesté zákona o veřejném zdravotním pojištění; dohoda o kompenzaci nabývá účinnosti dnem tohoto zveřejnění. Účinná dohoda o kompenzaci se při postupu podle § 2 použije místo vyhlášky podle odstavce 2 v rozsahu, v němž byla uzavřena.</w:t>
      </w:r>
    </w:p>
    <w:p w14:paraId="03FE0727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§ 2</w:t>
      </w:r>
    </w:p>
    <w:p w14:paraId="43651A51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Vyúčtování zdravotních služeb hrazených zdravotní pojišťovnou poskytnutých v roce 2022</w:t>
      </w:r>
    </w:p>
    <w:p w14:paraId="18AF6347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(1) Vyúčtování hrazených služeb poskytnutých v roce 2022 zahrnující kompenzace provede zdravotní pojišťovna u poskytovatelů poskytujících pouze ambulantní hrazené služby nebo hrazené služby poskytované ve vlastním sociálním prostředí pacienta do 30. června 2023 a u ostatních poskytovatelů do 31. srpna 2023.</w:t>
      </w:r>
    </w:p>
    <w:p w14:paraId="1B806A12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(2) V rámci vyúčtování podle odstavce 1 zdravotní pojišťovna vypočítá finanční nárok poskytovatele na úhradu za hrazené služby poskytnuté v roce 2022 (dále jen „finanční nárok poskytovatele“) podle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8645"/>
      </w:tblGrid>
      <w:tr w:rsidR="00C313B2" w:rsidRPr="00C313B2" w14:paraId="234BE62D" w14:textId="77777777" w:rsidTr="00C313B2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2871EEC3" w14:textId="77777777" w:rsidR="00C313B2" w:rsidRPr="00C313B2" w:rsidRDefault="00C313B2" w:rsidP="00C313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C313B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a)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5E1677D" w14:textId="77777777" w:rsidR="00C313B2" w:rsidRPr="00C313B2" w:rsidRDefault="00C313B2" w:rsidP="00C313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C313B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zákona o veřejném zdravotním pojištění a</w:t>
            </w:r>
          </w:p>
        </w:tc>
      </w:tr>
      <w:tr w:rsidR="00C313B2" w:rsidRPr="00C313B2" w14:paraId="1FDE364A" w14:textId="77777777" w:rsidTr="00C313B2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1CA15EE" w14:textId="77777777" w:rsidR="00C313B2" w:rsidRPr="00C313B2" w:rsidRDefault="00C313B2" w:rsidP="00C313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C313B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b)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14:paraId="30B80D2D" w14:textId="77777777" w:rsidR="00C313B2" w:rsidRPr="00C313B2" w:rsidRDefault="00C313B2" w:rsidP="00C313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</w:pPr>
            <w:r w:rsidRPr="00C313B2">
              <w:rPr>
                <w:rFonts w:ascii="Helvetica" w:eastAsia="Times New Roman" w:hAnsi="Helvetica" w:cs="Helvetica"/>
                <w:color w:val="333333"/>
                <w:kern w:val="0"/>
                <w:sz w:val="21"/>
                <w:szCs w:val="21"/>
                <w:lang w:eastAsia="cs-CZ"/>
                <w14:ligatures w14:val="none"/>
              </w:rPr>
              <w:t>tohoto zákona, přičemž ve věcech neupravených tímto zákonem při výpočtu použije zákon o veřejném zdravotním pojištění.</w:t>
            </w:r>
          </w:p>
        </w:tc>
      </w:tr>
    </w:tbl>
    <w:p w14:paraId="2AD57E8A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(3) Zdravotní pojišťovna provede vyúčtování podle odstavce 1 podle toho z výpočtů podle odstavce 2, ze kterého vyplývá vyšší finanční nárok poskytovatele.</w:t>
      </w:r>
    </w:p>
    <w:p w14:paraId="5B643CD0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(4) Výše kompenzace odpovídá rozdílu mezi finančním nárokem poskytovatele vypočítaným podle tohoto zákona a finančním nárokem poskytovatele podle zákona o veřejném zdravotním pojištění, přičemž k záporné výši kompenzace se nepřihlíží.</w:t>
      </w:r>
    </w:p>
    <w:p w14:paraId="2F7DD8BF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lastRenderedPageBreak/>
        <w:t>§ 3</w:t>
      </w:r>
    </w:p>
    <w:p w14:paraId="09F0E16B" w14:textId="77777777" w:rsidR="00C313B2" w:rsidRPr="00C313B2" w:rsidRDefault="00C313B2" w:rsidP="00C313B2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  <w14:ligatures w14:val="none"/>
        </w:rPr>
        <w:t>Účinnost</w:t>
      </w:r>
    </w:p>
    <w:p w14:paraId="79048B07" w14:textId="77777777" w:rsidR="00C313B2" w:rsidRPr="00C313B2" w:rsidRDefault="00C313B2" w:rsidP="00C313B2">
      <w:pPr>
        <w:shd w:val="clear" w:color="auto" w:fill="FFFFFF"/>
        <w:spacing w:before="120" w:after="120" w:line="240" w:lineRule="auto"/>
        <w:ind w:firstLine="480"/>
        <w:jc w:val="both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Tento zákon nabývá účinnosti dnem následujícím po dni jeho vyhlášení.</w:t>
      </w:r>
    </w:p>
    <w:p w14:paraId="3E567E7C" w14:textId="77777777" w:rsidR="00C313B2" w:rsidRPr="00C313B2" w:rsidRDefault="00C313B2" w:rsidP="00C313B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</w:pPr>
      <w:r w:rsidRPr="00C313B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Pekarová Adamová</w:t>
      </w: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C313B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Pavel</w:t>
      </w: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br/>
      </w:r>
      <w:r w:rsidRPr="00C313B2">
        <w:rPr>
          <w:rFonts w:ascii="Helvetica" w:eastAsia="Times New Roman" w:hAnsi="Helvetica" w:cs="Helvetica"/>
          <w:b/>
          <w:bCs/>
          <w:color w:val="333333"/>
          <w:kern w:val="0"/>
          <w:sz w:val="21"/>
          <w:szCs w:val="21"/>
          <w:lang w:eastAsia="cs-CZ"/>
          <w14:ligatures w14:val="none"/>
        </w:rPr>
        <w:t>Fiala</w:t>
      </w:r>
      <w:r w:rsidRPr="00C313B2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cs-CZ"/>
          <w14:ligatures w14:val="none"/>
        </w:rPr>
        <w:t> v. r.</w:t>
      </w:r>
    </w:p>
    <w:p w14:paraId="187406EC" w14:textId="77777777" w:rsidR="00C313B2" w:rsidRDefault="00C313B2"/>
    <w:sectPr w:rsidR="00C3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B2"/>
    <w:rsid w:val="00C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2DC4"/>
  <w15:chartTrackingRefBased/>
  <w15:docId w15:val="{AA98BD9D-B591-4161-994F-796D0776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31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13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customStyle="1" w:styleId="normalcentertucny">
    <w:name w:val="normalcentertucny"/>
    <w:basedOn w:val="Normln"/>
    <w:rsid w:val="00C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odsazene">
    <w:name w:val="normalodsazene"/>
    <w:basedOn w:val="Normln"/>
    <w:rsid w:val="00C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normalcenter">
    <w:name w:val="normalcenter"/>
    <w:basedOn w:val="Normln"/>
    <w:rsid w:val="00C3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31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2023-04-21T07:37:00Z</dcterms:created>
  <dcterms:modified xsi:type="dcterms:W3CDTF">2023-04-21T07:38:00Z</dcterms:modified>
</cp:coreProperties>
</file>