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F66F" w14:textId="1273DC47" w:rsidR="00497AB5" w:rsidRDefault="00497AB5" w:rsidP="00497AB5">
      <w:pPr>
        <w:jc w:val="both"/>
        <w:rPr>
          <w:rFonts w:eastAsia="Times New Roman"/>
          <w:sz w:val="28"/>
          <w:szCs w:val="28"/>
        </w:rPr>
      </w:pPr>
      <w:r w:rsidRPr="00497AB5">
        <w:rPr>
          <w:rFonts w:eastAsia="Times New Roman"/>
          <w:sz w:val="28"/>
          <w:szCs w:val="28"/>
        </w:rPr>
        <w:t>Ministerstvo zdravotnictví, ve svém Cenovém předpise platném pro rok 2022 </w:t>
      </w:r>
      <w:r w:rsidRPr="00497AB5">
        <w:rPr>
          <w:rFonts w:eastAsia="Times New Roman"/>
          <w:sz w:val="28"/>
          <w:szCs w:val="28"/>
          <w:u w:val="single"/>
        </w:rPr>
        <w:t>rozšířilo možnost tvorby cen u regulovaných zdravotních služeb</w:t>
      </w:r>
      <w:r w:rsidRPr="00497AB5">
        <w:rPr>
          <w:rFonts w:eastAsia="Times New Roman"/>
          <w:sz w:val="28"/>
          <w:szCs w:val="28"/>
        </w:rPr>
        <w:t> (zdravotní služby nehrazené z veřejného zdravotního pojištění).</w:t>
      </w:r>
    </w:p>
    <w:p w14:paraId="01D656C2" w14:textId="77777777" w:rsidR="00497AB5" w:rsidRPr="00497AB5" w:rsidRDefault="00497AB5" w:rsidP="00497AB5">
      <w:pPr>
        <w:jc w:val="both"/>
        <w:rPr>
          <w:rFonts w:eastAsia="Times New Roman"/>
          <w:sz w:val="28"/>
          <w:szCs w:val="28"/>
        </w:rPr>
      </w:pPr>
    </w:p>
    <w:p w14:paraId="7DA4D66A" w14:textId="77777777" w:rsidR="00497AB5" w:rsidRPr="00497AB5" w:rsidRDefault="00497AB5" w:rsidP="00497AB5">
      <w:pPr>
        <w:jc w:val="both"/>
        <w:rPr>
          <w:rFonts w:eastAsia="Times New Roman"/>
          <w:sz w:val="28"/>
          <w:szCs w:val="28"/>
        </w:rPr>
      </w:pPr>
      <w:r w:rsidRPr="00497AB5">
        <w:rPr>
          <w:rFonts w:eastAsia="Times New Roman"/>
          <w:sz w:val="28"/>
          <w:szCs w:val="28"/>
        </w:rPr>
        <w:t>Ke způsobu regulace věcně usměrňovanou cenou (dále jen „</w:t>
      </w:r>
      <w:proofErr w:type="spellStart"/>
      <w:r w:rsidRPr="00497AB5">
        <w:rPr>
          <w:rFonts w:eastAsia="Times New Roman"/>
          <w:sz w:val="28"/>
          <w:szCs w:val="28"/>
        </w:rPr>
        <w:t>VUC</w:t>
      </w:r>
      <w:proofErr w:type="spellEnd"/>
      <w:r w:rsidRPr="00497AB5">
        <w:rPr>
          <w:rFonts w:eastAsia="Times New Roman"/>
          <w:sz w:val="28"/>
          <w:szCs w:val="28"/>
        </w:rPr>
        <w:t>“) přidalo také možnost tvorby cen tak jak je uvedeno pod bodem 7. Cenového předpisu, Oddíl D. To znamená, že ceny regulovaných zdravotních služeb, které budou uplatňovány při jejich prodeji v roce </w:t>
      </w:r>
      <w:r w:rsidRPr="00497AB5">
        <w:rPr>
          <w:rFonts w:eastAsia="Times New Roman"/>
          <w:b/>
          <w:bCs/>
          <w:sz w:val="28"/>
          <w:szCs w:val="28"/>
        </w:rPr>
        <w:t>2022 mohou</w:t>
      </w:r>
      <w:r w:rsidRPr="00497AB5">
        <w:rPr>
          <w:rFonts w:eastAsia="Times New Roman"/>
          <w:sz w:val="28"/>
          <w:szCs w:val="28"/>
        </w:rPr>
        <w:t> být sestaveny tak jak je uvedeno v bodě 7. Tato možnost, při tvorbě cen, se </w:t>
      </w:r>
      <w:r w:rsidRPr="00497AB5">
        <w:rPr>
          <w:rFonts w:eastAsia="Times New Roman"/>
          <w:b/>
          <w:bCs/>
          <w:sz w:val="28"/>
          <w:szCs w:val="28"/>
        </w:rPr>
        <w:t>nedotýká </w:t>
      </w:r>
      <w:r w:rsidRPr="00497AB5">
        <w:rPr>
          <w:rFonts w:eastAsia="Times New Roman"/>
          <w:sz w:val="28"/>
          <w:szCs w:val="28"/>
        </w:rPr>
        <w:t>pouze zdravotních služeb poskytovaných zahraničním pojištěncům. Je tedy možné ji uplatnit při prodeji českým nebo evropským pojištěncům, nebo českým nebo evropským občanům, kteří nejsou pojištěnci (pojištěnec ve smyslu Cenového předpisu část I., vymezení pojmů). </w:t>
      </w:r>
    </w:p>
    <w:p w14:paraId="37C29566" w14:textId="3466F939" w:rsidR="00497AB5" w:rsidRPr="00497AB5" w:rsidRDefault="00497AB5" w:rsidP="00497AB5">
      <w:pPr>
        <w:jc w:val="both"/>
        <w:rPr>
          <w:rFonts w:eastAsia="Times New Roman"/>
          <w:sz w:val="28"/>
          <w:szCs w:val="28"/>
        </w:rPr>
      </w:pPr>
      <w:r w:rsidRPr="00497AB5">
        <w:rPr>
          <w:rFonts w:eastAsia="Times New Roman"/>
          <w:sz w:val="28"/>
          <w:szCs w:val="28"/>
        </w:rPr>
        <w:t xml:space="preserve">Ovšem poskytovatel zdravotních služeb (dále jen „poskytovatel“), pokud si zvolí pro tvorbu </w:t>
      </w:r>
      <w:proofErr w:type="spellStart"/>
      <w:r w:rsidRPr="00497AB5">
        <w:rPr>
          <w:rFonts w:eastAsia="Times New Roman"/>
          <w:sz w:val="28"/>
          <w:szCs w:val="28"/>
        </w:rPr>
        <w:t>VUC</w:t>
      </w:r>
      <w:proofErr w:type="spellEnd"/>
      <w:r w:rsidRPr="00497AB5">
        <w:rPr>
          <w:rFonts w:eastAsia="Times New Roman"/>
          <w:sz w:val="28"/>
          <w:szCs w:val="28"/>
        </w:rPr>
        <w:t xml:space="preserve"> způsob uvedený pod bodem 7. může postupovat podle tohoto bodu pouze a jedině tehdy, postupuje-li takto při tvorbě </w:t>
      </w:r>
      <w:r w:rsidRPr="00497AB5">
        <w:rPr>
          <w:rFonts w:eastAsia="Times New Roman"/>
          <w:b/>
          <w:bCs/>
          <w:sz w:val="28"/>
          <w:szCs w:val="28"/>
          <w:u w:val="single"/>
        </w:rPr>
        <w:t>všech cen regulovaných zdravotních služeb</w:t>
      </w:r>
      <w:r w:rsidRPr="00497AB5">
        <w:rPr>
          <w:rFonts w:eastAsia="Times New Roman"/>
          <w:sz w:val="28"/>
          <w:szCs w:val="28"/>
        </w:rPr>
        <w:t>!! (není přípustné, aby část cen byla podložena kalkulacemi cen s využitím kalkulačního vzorce uvedeném v Cenovém předpise pod bodem 4. a část cena byla tvořena postupem uvedeným pod bodem 7.).</w:t>
      </w:r>
    </w:p>
    <w:p w14:paraId="3EEA2B51" w14:textId="318AD4D8" w:rsidR="00497AB5" w:rsidRPr="00497AB5" w:rsidRDefault="00497AB5" w:rsidP="00497AB5">
      <w:pPr>
        <w:jc w:val="both"/>
        <w:rPr>
          <w:rFonts w:eastAsia="Times New Roman"/>
          <w:sz w:val="28"/>
          <w:szCs w:val="28"/>
        </w:rPr>
      </w:pPr>
      <w:r w:rsidRPr="00497AB5">
        <w:rPr>
          <w:rFonts w:eastAsia="Times New Roman"/>
          <w:sz w:val="28"/>
          <w:szCs w:val="28"/>
        </w:rPr>
        <w:t>Pokud si poskytovatel zdravotních služeb zvolí pro tvorbu cen poskytovaných regulovaných zdravotních služeb postup uvedený pod bodem 7., tak </w:t>
      </w:r>
      <w:r w:rsidRPr="00497AB5">
        <w:rPr>
          <w:rFonts w:eastAsia="Times New Roman"/>
          <w:b/>
          <w:bCs/>
          <w:sz w:val="28"/>
          <w:szCs w:val="28"/>
        </w:rPr>
        <w:t>hodnota bodu pro výpočet bude ve výši jako hodnota bodu stanovena pro zahraničního pacienta!!</w:t>
      </w:r>
    </w:p>
    <w:p w14:paraId="388CA448" w14:textId="6EEA5946" w:rsidR="00497AB5" w:rsidRPr="00497AB5" w:rsidRDefault="00497AB5" w:rsidP="00497AB5">
      <w:pPr>
        <w:jc w:val="both"/>
        <w:rPr>
          <w:rFonts w:eastAsia="Times New Roman"/>
          <w:sz w:val="28"/>
          <w:szCs w:val="28"/>
        </w:rPr>
      </w:pPr>
      <w:r w:rsidRPr="00497AB5">
        <w:rPr>
          <w:rFonts w:eastAsia="Times New Roman"/>
          <w:sz w:val="28"/>
          <w:szCs w:val="28"/>
        </w:rPr>
        <w:t xml:space="preserve"> Dále je nutné, aby ceny těchto výkonů (zdravotních služeb) byly tvořeny podle postupu pod bodem 7., a to pro každý uvedený výkon (zdravotní službu). Nelze ke kontrole podložit tvorbu cen regulovaných zdravotních služeb pouze jedním údajem, který by představoval součet cen jednotlivých výkonů/zdravotních služeb.  </w:t>
      </w:r>
    </w:p>
    <w:p w14:paraId="639FAB5B" w14:textId="77777777" w:rsidR="00497AB5" w:rsidRPr="00497AB5" w:rsidRDefault="00497AB5">
      <w:pPr>
        <w:rPr>
          <w:sz w:val="28"/>
          <w:szCs w:val="28"/>
        </w:rPr>
      </w:pPr>
    </w:p>
    <w:sectPr w:rsidR="00497AB5" w:rsidRPr="00497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B5"/>
    <w:rsid w:val="00497AB5"/>
    <w:rsid w:val="005A5E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38FD"/>
  <w15:chartTrackingRefBased/>
  <w15:docId w15:val="{D17B1B2A-00A0-4AE7-9CE4-DBC2A4BC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7AB5"/>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0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1552</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2</cp:revision>
  <dcterms:created xsi:type="dcterms:W3CDTF">2022-10-26T08:18:00Z</dcterms:created>
  <dcterms:modified xsi:type="dcterms:W3CDTF">2022-10-26T08:18:00Z</dcterms:modified>
</cp:coreProperties>
</file>