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5089" w14:textId="5A78392D" w:rsidR="00F57A4E" w:rsidRDefault="00612788" w:rsidP="00612788">
      <w:pPr>
        <w:jc w:val="center"/>
        <w:rPr>
          <w:b/>
          <w:bCs/>
          <w:sz w:val="32"/>
          <w:szCs w:val="32"/>
        </w:rPr>
      </w:pPr>
      <w:r w:rsidRPr="00612788">
        <w:rPr>
          <w:b/>
          <w:bCs/>
          <w:sz w:val="32"/>
          <w:szCs w:val="32"/>
        </w:rPr>
        <w:t>Účast rodičů a blízkých osob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  <w:t>při poskytování zdravotních služeb nezletilým</w:t>
      </w:r>
    </w:p>
    <w:p w14:paraId="15B74F69" w14:textId="13D42C74" w:rsidR="00612788" w:rsidRPr="000E5048" w:rsidRDefault="000E5048" w:rsidP="000E504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Podnadpisy:</w:t>
      </w:r>
    </w:p>
    <w:p w14:paraId="31D2D998" w14:textId="2C0F4FF8" w:rsidR="00612788" w:rsidRDefault="00612788" w:rsidP="00612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Příprava Metodického pokynu Ministerstva zdravotnictví ČR</w:t>
      </w:r>
    </w:p>
    <w:p w14:paraId="3BDE6643" w14:textId="51365009" w:rsidR="00612788" w:rsidRDefault="00612788" w:rsidP="00612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Zásadní stanovisko právní kanceláře České lékařské komory</w:t>
      </w:r>
    </w:p>
    <w:p w14:paraId="65B8C1B5" w14:textId="77777777" w:rsidR="00612788" w:rsidRDefault="00612788">
      <w:pPr>
        <w:rPr>
          <w:b/>
          <w:bCs/>
          <w:sz w:val="28"/>
          <w:szCs w:val="28"/>
        </w:rPr>
      </w:pPr>
    </w:p>
    <w:p w14:paraId="2EC64D61" w14:textId="77ACDBC6" w:rsidR="00612788" w:rsidRPr="00217998" w:rsidRDefault="00612788" w:rsidP="00612788">
      <w:pPr>
        <w:jc w:val="both"/>
        <w:rPr>
          <w:b/>
          <w:bCs/>
          <w:sz w:val="24"/>
          <w:szCs w:val="24"/>
        </w:rPr>
      </w:pPr>
      <w:r w:rsidRPr="00217998">
        <w:rPr>
          <w:b/>
          <w:bCs/>
          <w:sz w:val="24"/>
          <w:szCs w:val="24"/>
        </w:rPr>
        <w:t xml:space="preserve">Na podnět bývalé zástupkyně Veřejného ochránce práv (nyní již z funkce odstoupila) připravuje Ministerstvo zdravotnictví ČR tzv. </w:t>
      </w:r>
      <w:r w:rsidR="000E5048">
        <w:rPr>
          <w:b/>
          <w:bCs/>
          <w:sz w:val="24"/>
          <w:szCs w:val="24"/>
        </w:rPr>
        <w:t>m</w:t>
      </w:r>
      <w:r w:rsidRPr="00217998">
        <w:rPr>
          <w:b/>
          <w:bCs/>
          <w:sz w:val="24"/>
          <w:szCs w:val="24"/>
        </w:rPr>
        <w:t xml:space="preserve">etodický pokyn, který má obsahovat doporučení určitých pravidel při poskytování zdravotních služeb nezletilým pacientům a umožnění účasti rodičům či jiným zákonným zástupcům u zdravotní péče poskytované jejich dětem. </w:t>
      </w:r>
    </w:p>
    <w:p w14:paraId="5B4EA787" w14:textId="07BA08E3" w:rsidR="00947E1B" w:rsidRPr="000E5048" w:rsidRDefault="000E5048" w:rsidP="006127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Metodický pokyn není závazný, ale doporučující dokument</w:t>
      </w:r>
    </w:p>
    <w:p w14:paraId="7303196F" w14:textId="23171CE4" w:rsidR="00612788" w:rsidRPr="00217998" w:rsidRDefault="00612788" w:rsidP="0061278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Příprava </w:t>
      </w:r>
      <w:r w:rsidR="009A30CC">
        <w:rPr>
          <w:sz w:val="24"/>
          <w:szCs w:val="24"/>
        </w:rPr>
        <w:t>m</w:t>
      </w:r>
      <w:r>
        <w:rPr>
          <w:sz w:val="24"/>
          <w:szCs w:val="24"/>
        </w:rPr>
        <w:t xml:space="preserve">etodického pokynu Ministerstva zdravotnictví ČR je předmětem značné mediální pozornosti a tvrdí se, že konečně se veřejnost dozví, jaká práva mají rodiče a jiní zákonní zástupci v nemocnici nebo </w:t>
      </w:r>
      <w:r w:rsidR="009A30CC">
        <w:rPr>
          <w:sz w:val="24"/>
          <w:szCs w:val="24"/>
        </w:rPr>
        <w:t>v</w:t>
      </w:r>
      <w:r>
        <w:rPr>
          <w:sz w:val="24"/>
          <w:szCs w:val="24"/>
        </w:rPr>
        <w:t xml:space="preserve"> lékařské ambulanci, pokud jde o přítomnost při poskytování zdravotní péče nezletilým pacientům. Tak tomu ovšem není, protože </w:t>
      </w:r>
      <w:r w:rsidRPr="00900EC2">
        <w:rPr>
          <w:b/>
          <w:bCs/>
          <w:sz w:val="24"/>
          <w:szCs w:val="24"/>
        </w:rPr>
        <w:t xml:space="preserve">tuto problematiku již jedenáct let upravuje platný zákon o zdravotních službách a podmínkách jejich poskytování č. 372/2011 Sb. Tento </w:t>
      </w:r>
      <w:r w:rsidRPr="00217998">
        <w:rPr>
          <w:b/>
          <w:bCs/>
          <w:sz w:val="24"/>
          <w:szCs w:val="24"/>
        </w:rPr>
        <w:t>zákon současně nezmocňuje Ministerstvo zdravotnictví ČR k vydání žádného prováděcího předpisu,</w:t>
      </w:r>
      <w:r>
        <w:rPr>
          <w:sz w:val="24"/>
          <w:szCs w:val="24"/>
        </w:rPr>
        <w:t xml:space="preserve"> který by blíže upravil pravidla přítomnosti rodičů a jejich zákonných zástupců u zdravotní péče poskytované dětem. Pokud tedy Ministerstvo zdravotnictví ČR vydá </w:t>
      </w:r>
      <w:r w:rsidR="00217998">
        <w:rPr>
          <w:sz w:val="24"/>
          <w:szCs w:val="24"/>
        </w:rPr>
        <w:t>m</w:t>
      </w:r>
      <w:r>
        <w:rPr>
          <w:sz w:val="24"/>
          <w:szCs w:val="24"/>
        </w:rPr>
        <w:t xml:space="preserve">etodický pokyn, nebude to závazná norma, ani stanovení žádných závazných pravidel, ale takový dokument lze považovat nanejvýš za doporučení. Na druhé straně ovšem lze očekávat, že řada „aktivistů“ a lidí, kteří si někdy ve zdravotnických zařízeních počínají agresivně a prosazují více práv, než ve skutečnosti mají, bude považovat jakoukoli větu v daném </w:t>
      </w:r>
      <w:r w:rsidR="00217998">
        <w:rPr>
          <w:sz w:val="24"/>
          <w:szCs w:val="24"/>
        </w:rPr>
        <w:t>m</w:t>
      </w:r>
      <w:r>
        <w:rPr>
          <w:sz w:val="24"/>
          <w:szCs w:val="24"/>
        </w:rPr>
        <w:t xml:space="preserve">etodickém pokynu za „svatou“ a bude se jí ohánět ve vztahu k lékařům </w:t>
      </w:r>
      <w:r w:rsidR="00174E6F">
        <w:rPr>
          <w:sz w:val="24"/>
          <w:szCs w:val="24"/>
        </w:rPr>
        <w:t xml:space="preserve">a dalším zdravotníkům. V této souvislosti je mezi právnickou veřejností vedena diskuse, zda vůbec dokumenty typu „metodických pokynů“ mají nějaký prostor v současném demokratickém právním prostředí, kde platí především zákony a pouze, pokud zákon zmocňuje k vydání prováděcího předpisu v mezích tohoto zmocnění se uplatní i příslušný prováděcí předpis. S metodickými pokyny právní řád v zásadě nepočítá a mnozí právníci je považují za přežitek doby minulé, kdy zdravotnictví bylo centrálně řízeno jako jeden celek a kdy </w:t>
      </w:r>
      <w:r w:rsidR="00217998">
        <w:rPr>
          <w:sz w:val="24"/>
          <w:szCs w:val="24"/>
        </w:rPr>
        <w:t>m</w:t>
      </w:r>
      <w:r w:rsidR="00174E6F">
        <w:rPr>
          <w:sz w:val="24"/>
          <w:szCs w:val="24"/>
        </w:rPr>
        <w:t xml:space="preserve">etodické pokyny ministerstva automaticky zavazovaly všechny zaměstnance ve zdravotnictví. Tak tomu ovšem v současné době není. </w:t>
      </w:r>
      <w:r w:rsidR="00174E6F" w:rsidRPr="00217998">
        <w:rPr>
          <w:b/>
          <w:bCs/>
          <w:sz w:val="24"/>
          <w:szCs w:val="24"/>
        </w:rPr>
        <w:t xml:space="preserve">Pokud tedy </w:t>
      </w:r>
      <w:r w:rsidR="00217998" w:rsidRPr="00217998">
        <w:rPr>
          <w:b/>
          <w:bCs/>
          <w:sz w:val="24"/>
          <w:szCs w:val="24"/>
        </w:rPr>
        <w:t>bude</w:t>
      </w:r>
      <w:r w:rsidR="00174E6F" w:rsidRPr="00217998">
        <w:rPr>
          <w:b/>
          <w:bCs/>
          <w:sz w:val="24"/>
          <w:szCs w:val="24"/>
        </w:rPr>
        <w:t xml:space="preserve"> </w:t>
      </w:r>
      <w:r w:rsidR="00217998" w:rsidRPr="00217998">
        <w:rPr>
          <w:b/>
          <w:bCs/>
          <w:sz w:val="24"/>
          <w:szCs w:val="24"/>
        </w:rPr>
        <w:t>m</w:t>
      </w:r>
      <w:r w:rsidR="00174E6F" w:rsidRPr="00217998">
        <w:rPr>
          <w:b/>
          <w:bCs/>
          <w:sz w:val="24"/>
          <w:szCs w:val="24"/>
        </w:rPr>
        <w:t xml:space="preserve">etodický pokyn vydán, je třeba jej považovat za nikoli závazný, ale doporučující dokument. </w:t>
      </w:r>
    </w:p>
    <w:p w14:paraId="3AE0AB25" w14:textId="77777777" w:rsidR="00947E1B" w:rsidRDefault="00947E1B" w:rsidP="00612788">
      <w:pPr>
        <w:jc w:val="both"/>
        <w:rPr>
          <w:sz w:val="24"/>
          <w:szCs w:val="24"/>
        </w:rPr>
      </w:pPr>
    </w:p>
    <w:p w14:paraId="0EBF983E" w14:textId="73F09246" w:rsidR="00174E6F" w:rsidRDefault="00174E6F" w:rsidP="00612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Zákonnou úpravu předmětné problematiky obsahuje, jak již bylo zmíněno, zákon o zdravotních službách a podmínkách jejich poskytování. </w:t>
      </w:r>
    </w:p>
    <w:p w14:paraId="4C0F296E" w14:textId="36BCD351" w:rsidR="000E5048" w:rsidRPr="000E5048" w:rsidRDefault="000E5048" w:rsidP="0061278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>Co stanoví zákon</w:t>
      </w:r>
    </w:p>
    <w:p w14:paraId="3C56ED6E" w14:textId="06F3A50A" w:rsidR="002B3690" w:rsidRDefault="00174E6F" w:rsidP="00612788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28 odstavec 3 písm</w:t>
      </w:r>
      <w:r w:rsidR="00217998">
        <w:rPr>
          <w:sz w:val="24"/>
          <w:szCs w:val="24"/>
        </w:rPr>
        <w:t>eno</w:t>
      </w:r>
      <w:r>
        <w:rPr>
          <w:sz w:val="24"/>
          <w:szCs w:val="24"/>
        </w:rPr>
        <w:t xml:space="preserve"> e) zákona o zdravotních službách a podmínkách jejich poskytování, pacient má při poskytování zdravotních služeb právo na: </w:t>
      </w:r>
    </w:p>
    <w:p w14:paraId="00ABC665" w14:textId="6DC03D16" w:rsidR="00174E6F" w:rsidRDefault="00174E6F" w:rsidP="00612788">
      <w:pPr>
        <w:jc w:val="both"/>
        <w:rPr>
          <w:b/>
          <w:bCs/>
          <w:i/>
          <w:iCs/>
          <w:sz w:val="24"/>
          <w:szCs w:val="24"/>
        </w:rPr>
      </w:pPr>
    </w:p>
    <w:p w14:paraId="2A4C8BFF" w14:textId="3BD816CC" w:rsidR="00174E6F" w:rsidRDefault="002B3690" w:rsidP="00174E6F">
      <w:pPr>
        <w:pStyle w:val="Odstavecseseznamem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</w:t>
      </w:r>
      <w:r w:rsidR="00174E6F">
        <w:rPr>
          <w:b/>
          <w:bCs/>
          <w:i/>
          <w:iCs/>
          <w:sz w:val="24"/>
          <w:szCs w:val="24"/>
        </w:rPr>
        <w:t xml:space="preserve">Nepřetržitou přítomnost zákonného zástupce, popřípadě osoby určené zákonným zástupcem, pěstouna nebo jiné osoby, do jejíž péče byl pacient na základě rozhodnutí soudu nebo jiného orgánu svěřen, je-li nezletilou osobou. </w:t>
      </w:r>
    </w:p>
    <w:p w14:paraId="3CFC28EA" w14:textId="30D24C39" w:rsidR="00174E6F" w:rsidRDefault="00174E6F" w:rsidP="00174E6F">
      <w:pPr>
        <w:pStyle w:val="Odstavecseseznamem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Nepřetržitou přítomnost opatrovníka, popřípadě osoby určené opatrovníkem, je-li osobou jejíž svéprávnost je omezena tak, že není způsobilá posoudit poskytnutí zdravotních služeb, popřípadě důsledky jejich poskytnutí (dále jen „pacient s omezenou svéprávností“).</w:t>
      </w:r>
    </w:p>
    <w:p w14:paraId="0E21C795" w14:textId="77777777" w:rsidR="00217998" w:rsidRDefault="00174E6F" w:rsidP="00174E6F">
      <w:pPr>
        <w:pStyle w:val="Odstavecseseznamem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Přítomnost osoby blízké nebo osoby určené pacientem,</w:t>
      </w:r>
    </w:p>
    <w:p w14:paraId="66C2B184" w14:textId="4B255409" w:rsidR="00174E6F" w:rsidRPr="00217998" w:rsidRDefault="00174E6F" w:rsidP="00217998">
      <w:pPr>
        <w:ind w:left="360"/>
        <w:jc w:val="both"/>
        <w:rPr>
          <w:b/>
          <w:bCs/>
          <w:i/>
          <w:iCs/>
          <w:sz w:val="24"/>
          <w:szCs w:val="24"/>
        </w:rPr>
      </w:pPr>
      <w:r w:rsidRPr="00217998">
        <w:rPr>
          <w:b/>
          <w:bCs/>
          <w:i/>
          <w:iCs/>
          <w:sz w:val="24"/>
          <w:szCs w:val="24"/>
        </w:rPr>
        <w:t xml:space="preserve"> a to v souladu s jinými právními předpisy a vnitřním řádem, a nenaruší-li přítomnost těchto osob poskytnutí zdravotních služeb, to neplatí, jde-li o osoby ve výkonu vazby, trestu odnětí svobody nebo zabezpečovací detence</w:t>
      </w:r>
      <w:r w:rsidR="00217998">
        <w:rPr>
          <w:b/>
          <w:bCs/>
          <w:i/>
          <w:iCs/>
          <w:sz w:val="24"/>
          <w:szCs w:val="24"/>
        </w:rPr>
        <w:t>;</w:t>
      </w:r>
      <w:r w:rsidR="002B3690" w:rsidRPr="00217998">
        <w:rPr>
          <w:sz w:val="24"/>
          <w:szCs w:val="24"/>
        </w:rPr>
        <w:t xml:space="preserve"> </w:t>
      </w:r>
      <w:r w:rsidR="002B3690" w:rsidRPr="00217998">
        <w:rPr>
          <w:b/>
          <w:bCs/>
          <w:i/>
          <w:iCs/>
          <w:sz w:val="24"/>
          <w:szCs w:val="24"/>
        </w:rPr>
        <w:t>tím není dotčen § 47 odstavec 1 písm. b).</w:t>
      </w:r>
      <w:r w:rsidR="00217998">
        <w:rPr>
          <w:b/>
          <w:bCs/>
          <w:i/>
          <w:iCs/>
          <w:sz w:val="24"/>
          <w:szCs w:val="24"/>
        </w:rPr>
        <w:t>“.</w:t>
      </w:r>
    </w:p>
    <w:p w14:paraId="5D2F43F5" w14:textId="77777777" w:rsidR="002B3690" w:rsidRDefault="002B3690" w:rsidP="002B3690">
      <w:pPr>
        <w:pStyle w:val="Odstavecseseznamem"/>
        <w:jc w:val="both"/>
        <w:rPr>
          <w:b/>
          <w:bCs/>
          <w:i/>
          <w:iCs/>
          <w:sz w:val="24"/>
          <w:szCs w:val="24"/>
        </w:rPr>
      </w:pPr>
    </w:p>
    <w:p w14:paraId="33D95CCF" w14:textId="301D192B" w:rsidR="002B3690" w:rsidRDefault="002B3690" w:rsidP="002B3690">
      <w:pPr>
        <w:jc w:val="both"/>
        <w:rPr>
          <w:sz w:val="24"/>
          <w:szCs w:val="24"/>
        </w:rPr>
      </w:pPr>
      <w:r>
        <w:rPr>
          <w:sz w:val="24"/>
          <w:szCs w:val="24"/>
        </w:rPr>
        <w:t>Podle ustanovení § 28 odstavec 3 písm</w:t>
      </w:r>
      <w:r w:rsidR="009A30CC">
        <w:rPr>
          <w:sz w:val="24"/>
          <w:szCs w:val="24"/>
        </w:rPr>
        <w:t>ene</w:t>
      </w:r>
      <w:r>
        <w:rPr>
          <w:sz w:val="24"/>
          <w:szCs w:val="24"/>
        </w:rPr>
        <w:t xml:space="preserve"> i)</w:t>
      </w:r>
      <w:r w:rsidR="009A30CC">
        <w:rPr>
          <w:sz w:val="24"/>
          <w:szCs w:val="24"/>
        </w:rPr>
        <w:t xml:space="preserve"> téhož zákona</w:t>
      </w:r>
      <w:r>
        <w:rPr>
          <w:sz w:val="24"/>
          <w:szCs w:val="24"/>
        </w:rPr>
        <w:t xml:space="preserve"> pacient má při poskytování zdravotních služeb dále právo:</w:t>
      </w:r>
    </w:p>
    <w:p w14:paraId="19EE2B7D" w14:textId="7215B30F" w:rsidR="002B3690" w:rsidRDefault="002B3690" w:rsidP="002B369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„Přijímat návštěvy ve zdravotnickém zařízení lůžkové nebo jednodenní péče</w:t>
      </w:r>
      <w:r w:rsidR="00217998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a to s ohledem na svůj zdravotní stav a v souladu s vnitřním řádem a způsobem, který neporušuje práva ostatních pacientů, pokud tento zákon nebo jiný právní předpis nestanoví jinak“.</w:t>
      </w:r>
    </w:p>
    <w:p w14:paraId="63AB14EE" w14:textId="77777777" w:rsidR="002B3690" w:rsidRDefault="002B3690" w:rsidP="002B3690">
      <w:pPr>
        <w:jc w:val="both"/>
        <w:rPr>
          <w:b/>
          <w:bCs/>
          <w:i/>
          <w:iCs/>
          <w:sz w:val="24"/>
          <w:szCs w:val="24"/>
        </w:rPr>
      </w:pPr>
    </w:p>
    <w:p w14:paraId="45EC9F77" w14:textId="503ED614" w:rsidR="002B3690" w:rsidRDefault="002B3690" w:rsidP="002B3690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47 odstavec 1 citovaného zákona:</w:t>
      </w:r>
    </w:p>
    <w:p w14:paraId="244063E4" w14:textId="1BCECBCD" w:rsidR="002B3690" w:rsidRDefault="002B3690" w:rsidP="002B369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„Poskytovatel jednodenní nebo lůžkové péče je povinen</w:t>
      </w:r>
    </w:p>
    <w:p w14:paraId="641526ED" w14:textId="11A2C433" w:rsidR="002B3690" w:rsidRPr="00947E1B" w:rsidRDefault="00217998" w:rsidP="002B3690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</w:t>
      </w:r>
      <w:r w:rsidR="002B3690" w:rsidRPr="00947E1B">
        <w:rPr>
          <w:b/>
          <w:bCs/>
          <w:i/>
          <w:iCs/>
          <w:sz w:val="24"/>
          <w:szCs w:val="24"/>
        </w:rPr>
        <w:t>ajistit hospitalizaci</w:t>
      </w:r>
    </w:p>
    <w:p w14:paraId="2F91EA51" w14:textId="458345D4" w:rsidR="002B3690" w:rsidRPr="00947E1B" w:rsidRDefault="00947E1B" w:rsidP="002B3690">
      <w:pPr>
        <w:pStyle w:val="Odstavecseseznamem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r w:rsidRPr="00947E1B">
        <w:rPr>
          <w:b/>
          <w:bCs/>
          <w:i/>
          <w:iCs/>
          <w:sz w:val="24"/>
          <w:szCs w:val="24"/>
        </w:rPr>
        <w:t>n</w:t>
      </w:r>
      <w:r w:rsidR="002B3690" w:rsidRPr="00947E1B">
        <w:rPr>
          <w:b/>
          <w:bCs/>
          <w:i/>
          <w:iCs/>
          <w:sz w:val="24"/>
          <w:szCs w:val="24"/>
        </w:rPr>
        <w:t>ezletilých pacientů odděleně od dospělých pacientů alespoň v samostatných pokojích</w:t>
      </w:r>
      <w:r w:rsidR="00217998">
        <w:rPr>
          <w:b/>
          <w:bCs/>
          <w:i/>
          <w:iCs/>
          <w:sz w:val="24"/>
          <w:szCs w:val="24"/>
        </w:rPr>
        <w:t>,</w:t>
      </w:r>
      <w:r w:rsidR="002B3690" w:rsidRPr="00947E1B">
        <w:rPr>
          <w:b/>
          <w:bCs/>
          <w:i/>
          <w:iCs/>
          <w:sz w:val="24"/>
          <w:szCs w:val="24"/>
        </w:rPr>
        <w:t xml:space="preserve"> a to do dne, kdy dovrší patnáct let věku,</w:t>
      </w:r>
    </w:p>
    <w:p w14:paraId="5B237749" w14:textId="1027E341" w:rsidR="002B3690" w:rsidRPr="00947E1B" w:rsidRDefault="00947E1B" w:rsidP="002B3690">
      <w:pPr>
        <w:pStyle w:val="Odstavecseseznamem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r w:rsidRPr="00947E1B">
        <w:rPr>
          <w:b/>
          <w:bCs/>
          <w:i/>
          <w:iCs/>
          <w:sz w:val="24"/>
          <w:szCs w:val="24"/>
        </w:rPr>
        <w:t>ž</w:t>
      </w:r>
      <w:r w:rsidR="002B3690" w:rsidRPr="00947E1B">
        <w:rPr>
          <w:b/>
          <w:bCs/>
          <w:i/>
          <w:iCs/>
          <w:sz w:val="24"/>
          <w:szCs w:val="24"/>
        </w:rPr>
        <w:t>eny odděleně od mužů v samostatných pokojích, a to s výjimkou poskytování akutní lůžkové péče intenzivní.</w:t>
      </w:r>
    </w:p>
    <w:p w14:paraId="17CA7737" w14:textId="117A8C27" w:rsidR="002B3690" w:rsidRPr="00947E1B" w:rsidRDefault="00217998" w:rsidP="00947E1B">
      <w:pPr>
        <w:pStyle w:val="Odstavecseseznamem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</w:t>
      </w:r>
      <w:r w:rsidR="00947E1B" w:rsidRPr="00947E1B">
        <w:rPr>
          <w:b/>
          <w:bCs/>
          <w:i/>
          <w:iCs/>
          <w:sz w:val="24"/>
          <w:szCs w:val="24"/>
        </w:rPr>
        <w:t>možnit pobyt zákonného zástupce nebo opatrovníka nebo osoby jimi pověřené společně s hospitalizovaným nezletilým pacientem nebo pacientem s omezenou svéprávností, pokud to umožňuje vybavení zdravotnického zařízení nebo nebude narušeno poskytování zdravotních služeb</w:t>
      </w:r>
      <w:r w:rsidR="000E5048">
        <w:rPr>
          <w:b/>
          <w:bCs/>
          <w:i/>
          <w:iCs/>
          <w:sz w:val="24"/>
          <w:szCs w:val="24"/>
        </w:rPr>
        <w:t>,</w:t>
      </w:r>
      <w:r w:rsidR="00947E1B" w:rsidRPr="00947E1B">
        <w:rPr>
          <w:b/>
          <w:bCs/>
          <w:i/>
          <w:iCs/>
          <w:sz w:val="24"/>
          <w:szCs w:val="24"/>
        </w:rPr>
        <w:t xml:space="preserve"> anebo takový pobyt není na základě jiného právního předpisu vyloučen; to neplatí v případě poskytování záchytné služby“.</w:t>
      </w:r>
    </w:p>
    <w:p w14:paraId="0C7290F1" w14:textId="77777777" w:rsidR="00947E1B" w:rsidRDefault="00947E1B" w:rsidP="00947E1B">
      <w:pPr>
        <w:jc w:val="both"/>
        <w:rPr>
          <w:sz w:val="24"/>
          <w:szCs w:val="24"/>
        </w:rPr>
      </w:pPr>
    </w:p>
    <w:p w14:paraId="75E196CC" w14:textId="75DEABA8" w:rsidR="00947E1B" w:rsidRDefault="00947E1B" w:rsidP="00947E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Zákon tedy poskytuje právo na přítomnost blízkých osob nejen u nezletilých, ale i</w:t>
      </w:r>
      <w:r w:rsidR="00900EC2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dospělých pacientů a pokud jde o nepřetržitou přítomnost, týká se pouze nezletilých pacientů nebo pacientů s omezenou svéprávností, pokud jde o hospitalizaci, pak záleží, jak je uvedeno v citovaném ustanovení § 47 odstavec 1 písm. b) zákona, na tom, zda umožnění pobytu zákonného zástupce je možné z hlediska vybavení zdravotnického zařízení a zda nebude narušeno poskytování zdravotních služeb.  </w:t>
      </w:r>
    </w:p>
    <w:p w14:paraId="4AEF65B9" w14:textId="77777777" w:rsidR="00947E1B" w:rsidRDefault="00947E1B" w:rsidP="00947E1B">
      <w:pPr>
        <w:jc w:val="both"/>
        <w:rPr>
          <w:sz w:val="24"/>
          <w:szCs w:val="24"/>
        </w:rPr>
      </w:pPr>
    </w:p>
    <w:p w14:paraId="6CD4D5A6" w14:textId="7FD497C1" w:rsidR="00947E1B" w:rsidRDefault="00947E1B" w:rsidP="00947E1B">
      <w:pPr>
        <w:jc w:val="both"/>
        <w:rPr>
          <w:sz w:val="24"/>
          <w:szCs w:val="24"/>
        </w:rPr>
      </w:pPr>
      <w:r>
        <w:rPr>
          <w:sz w:val="24"/>
          <w:szCs w:val="24"/>
        </w:rPr>
        <w:t>Zákon tedy nejen nezmocnil Ministerstvo zdravotnictví ČR k vydání jakýchkoliv pravidel, která by měla být závazná, ale naopak zmocnil poskytovatele zdravotních služeb, aby uvedená práva byla vykonávána v souladu s vnitřním řádem příslušného zdravotnického zařízení.</w:t>
      </w:r>
    </w:p>
    <w:p w14:paraId="7B9B01EF" w14:textId="77777777" w:rsidR="00947E1B" w:rsidRDefault="00947E1B" w:rsidP="00947E1B">
      <w:pPr>
        <w:jc w:val="both"/>
        <w:rPr>
          <w:sz w:val="24"/>
          <w:szCs w:val="24"/>
        </w:rPr>
      </w:pPr>
    </w:p>
    <w:p w14:paraId="5198AA59" w14:textId="795C25BB" w:rsidR="000E5048" w:rsidRPr="000E5048" w:rsidRDefault="000E5048" w:rsidP="00947E1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 praxi nastávají problémy, které metodický pokyn nemůže před</w:t>
      </w:r>
      <w:r w:rsidR="009A30CC">
        <w:rPr>
          <w:b/>
          <w:bCs/>
          <w:sz w:val="24"/>
          <w:szCs w:val="24"/>
        </w:rPr>
        <w:t>vídat</w:t>
      </w:r>
    </w:p>
    <w:p w14:paraId="7418AD1E" w14:textId="36CE737A" w:rsidR="00947E1B" w:rsidRPr="009A30CC" w:rsidRDefault="00947E1B" w:rsidP="00947E1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Ze zkušenosti lze konstatovat, že </w:t>
      </w:r>
      <w:r w:rsidR="002E7E82">
        <w:rPr>
          <w:sz w:val="24"/>
          <w:szCs w:val="24"/>
        </w:rPr>
        <w:t xml:space="preserve">v jakémkoliv dokumentu je v těchto případech velmi těžké předvídat všechny možné situace, které mohou při poskytování zdravotních služeb nezletilým nebo omezeně svéprávným osobám nastat. Vydat </w:t>
      </w:r>
      <w:r w:rsidR="00217998">
        <w:rPr>
          <w:sz w:val="24"/>
          <w:szCs w:val="24"/>
        </w:rPr>
        <w:t>m</w:t>
      </w:r>
      <w:r w:rsidR="002E7E82">
        <w:rPr>
          <w:sz w:val="24"/>
          <w:szCs w:val="24"/>
        </w:rPr>
        <w:t xml:space="preserve">etodický pokyn, který by předem předjímal všechny v úvahu připadající situace je prakticky nemožné. Lépe je, </w:t>
      </w:r>
      <w:r w:rsidR="009A30CC">
        <w:rPr>
          <w:sz w:val="24"/>
          <w:szCs w:val="24"/>
        </w:rPr>
        <w:t>určí</w:t>
      </w:r>
      <w:r w:rsidR="002E7E82">
        <w:rPr>
          <w:sz w:val="24"/>
          <w:szCs w:val="24"/>
        </w:rPr>
        <w:t>-li zákon obecná pravidla, která stanov</w:t>
      </w:r>
      <w:r w:rsidR="009A30CC">
        <w:rPr>
          <w:sz w:val="24"/>
          <w:szCs w:val="24"/>
        </w:rPr>
        <w:t>il</w:t>
      </w:r>
      <w:r w:rsidR="002E7E82">
        <w:rPr>
          <w:sz w:val="24"/>
          <w:szCs w:val="24"/>
        </w:rPr>
        <w:t xml:space="preserve"> velmi velkoryse vůči nezletilým, ale i ostatním pacientům a poté pravidla,</w:t>
      </w:r>
      <w:r w:rsidR="00217998">
        <w:rPr>
          <w:sz w:val="24"/>
          <w:szCs w:val="24"/>
        </w:rPr>
        <w:t xml:space="preserve"> </w:t>
      </w:r>
      <w:r w:rsidR="002E7E82">
        <w:rPr>
          <w:sz w:val="24"/>
          <w:szCs w:val="24"/>
        </w:rPr>
        <w:t xml:space="preserve">která jsou specifikována podle konkrétních podmínek a objektivních možností příslušného zdravotnického zařízení ve vnitřním řádu. </w:t>
      </w:r>
      <w:r w:rsidR="002E7E82" w:rsidRPr="009A30CC">
        <w:rPr>
          <w:b/>
          <w:bCs/>
          <w:sz w:val="24"/>
          <w:szCs w:val="24"/>
        </w:rPr>
        <w:t xml:space="preserve">Je otázkou, do jaké míry bude </w:t>
      </w:r>
      <w:r w:rsidR="00217998" w:rsidRPr="009A30CC">
        <w:rPr>
          <w:b/>
          <w:bCs/>
          <w:sz w:val="24"/>
          <w:szCs w:val="24"/>
        </w:rPr>
        <w:t>m</w:t>
      </w:r>
      <w:r w:rsidR="002E7E82" w:rsidRPr="009A30CC">
        <w:rPr>
          <w:b/>
          <w:bCs/>
          <w:sz w:val="24"/>
          <w:szCs w:val="24"/>
        </w:rPr>
        <w:t xml:space="preserve">etodický pokyn počítat s možností agresivního rodiče nebo opatrovníka, hystericky reagujícího zákonného zástupce s tendencí rozhodovat o zdravotní péči místo zdravotníků a dávat jim </w:t>
      </w:r>
      <w:r w:rsidR="002D5175" w:rsidRPr="009A30CC">
        <w:rPr>
          <w:b/>
          <w:bCs/>
          <w:sz w:val="24"/>
          <w:szCs w:val="24"/>
        </w:rPr>
        <w:t>„</w:t>
      </w:r>
      <w:r w:rsidR="002E7E82" w:rsidRPr="009A30CC">
        <w:rPr>
          <w:b/>
          <w:bCs/>
          <w:sz w:val="24"/>
          <w:szCs w:val="24"/>
        </w:rPr>
        <w:t>pokyny</w:t>
      </w:r>
      <w:r w:rsidR="002D5175" w:rsidRPr="009A30CC">
        <w:rPr>
          <w:b/>
          <w:bCs/>
          <w:sz w:val="24"/>
          <w:szCs w:val="24"/>
        </w:rPr>
        <w:t>“</w:t>
      </w:r>
      <w:r w:rsidR="002E7E82" w:rsidRPr="009A30CC">
        <w:rPr>
          <w:b/>
          <w:bCs/>
          <w:sz w:val="24"/>
          <w:szCs w:val="24"/>
        </w:rPr>
        <w:t xml:space="preserve">, s obtěžováním jiných pacientů </w:t>
      </w:r>
      <w:r w:rsidR="002D5175" w:rsidRPr="009A30CC">
        <w:rPr>
          <w:b/>
          <w:bCs/>
          <w:sz w:val="24"/>
          <w:szCs w:val="24"/>
        </w:rPr>
        <w:t>přítomností návštěvy u nezletilého pacienta</w:t>
      </w:r>
      <w:r w:rsidR="00217998" w:rsidRPr="009A30CC">
        <w:rPr>
          <w:b/>
          <w:bCs/>
          <w:sz w:val="24"/>
          <w:szCs w:val="24"/>
        </w:rPr>
        <w:t>,</w:t>
      </w:r>
      <w:r w:rsidR="002D5175" w:rsidRPr="009A30CC">
        <w:rPr>
          <w:b/>
          <w:bCs/>
          <w:sz w:val="24"/>
          <w:szCs w:val="24"/>
        </w:rPr>
        <w:t xml:space="preserve"> se znervózňujícím vlivem na zdravotnické pracovníky, pokud jim „pod ruku hledí laik“, který je blízkou osobou pacienta a může kdykoli kriticky či jinak komentovat postup zdravotnického pracovníka.</w:t>
      </w:r>
      <w:r w:rsidR="002D5175">
        <w:rPr>
          <w:sz w:val="24"/>
          <w:szCs w:val="24"/>
        </w:rPr>
        <w:t xml:space="preserve"> </w:t>
      </w:r>
      <w:r w:rsidR="00F43258">
        <w:rPr>
          <w:sz w:val="24"/>
          <w:szCs w:val="24"/>
        </w:rPr>
        <w:t>Většina rodičů nezletilých pacientů a dalších návštěvníků zdravotnických zařízení jsou jistě slušní lidé, kteří se takto chovat nebudou, ale sami zdravotníci nám opakovaně prezentují na schůzích okresních sdružení lékařské komory i při jiných příležitostech, že agresivních osob v</w:t>
      </w:r>
      <w:r w:rsidR="00217998">
        <w:rPr>
          <w:sz w:val="24"/>
          <w:szCs w:val="24"/>
        </w:rPr>
        <w:t> </w:t>
      </w:r>
      <w:r w:rsidR="00F43258">
        <w:rPr>
          <w:sz w:val="24"/>
          <w:szCs w:val="24"/>
        </w:rPr>
        <w:t>nemocnicích</w:t>
      </w:r>
      <w:r w:rsidR="00217998">
        <w:rPr>
          <w:sz w:val="24"/>
          <w:szCs w:val="24"/>
        </w:rPr>
        <w:t xml:space="preserve"> i na ambulancích</w:t>
      </w:r>
      <w:r w:rsidR="00F43258">
        <w:rPr>
          <w:sz w:val="24"/>
          <w:szCs w:val="24"/>
        </w:rPr>
        <w:t xml:space="preserve"> přibývá a často to nejsou pacienti, ale právě návštěvníci, mnohdy i zákonní zástupci. Z praxe také dobře známe situaci, kdy </w:t>
      </w:r>
      <w:r w:rsidR="00F43258" w:rsidRPr="009A30CC">
        <w:rPr>
          <w:b/>
          <w:bCs/>
          <w:sz w:val="24"/>
          <w:szCs w:val="24"/>
        </w:rPr>
        <w:t>rozvedení nebo rozvádějící se rodiče si vyřizují své účty</w:t>
      </w:r>
      <w:r w:rsidR="00F43258">
        <w:rPr>
          <w:sz w:val="24"/>
          <w:szCs w:val="24"/>
        </w:rPr>
        <w:t xml:space="preserve"> prostřednictvím dítěte nebo přes dítě a </w:t>
      </w:r>
      <w:r w:rsidR="00F43258" w:rsidRPr="009A30CC">
        <w:rPr>
          <w:b/>
          <w:bCs/>
          <w:sz w:val="24"/>
          <w:szCs w:val="24"/>
        </w:rPr>
        <w:t xml:space="preserve">často zatahují do svých sporů zdravotnické pracovníky, kteří jsou někdy hromosvodem při sporech rodičů. </w:t>
      </w:r>
      <w:r w:rsidR="00485AAA" w:rsidRPr="009A30CC">
        <w:rPr>
          <w:b/>
          <w:bCs/>
          <w:sz w:val="24"/>
          <w:szCs w:val="24"/>
        </w:rPr>
        <w:t>Mnohdy</w:t>
      </w:r>
      <w:r w:rsidR="00F43258" w:rsidRPr="009A30CC">
        <w:rPr>
          <w:b/>
          <w:bCs/>
          <w:sz w:val="24"/>
          <w:szCs w:val="24"/>
        </w:rPr>
        <w:t xml:space="preserve"> pak již nejde ani o dítě jako o to, prostřednictvím dítěte ublížit druhému rozvedenému nebo rozvádějícímu se rodiči. </w:t>
      </w:r>
    </w:p>
    <w:p w14:paraId="6D2EC0DF" w14:textId="264E5D31" w:rsidR="0092336B" w:rsidRDefault="00F43258" w:rsidP="00947E1B">
      <w:pPr>
        <w:jc w:val="both"/>
        <w:rPr>
          <w:sz w:val="24"/>
          <w:szCs w:val="24"/>
        </w:rPr>
      </w:pPr>
      <w:r>
        <w:rPr>
          <w:sz w:val="24"/>
          <w:szCs w:val="24"/>
        </w:rPr>
        <w:t>I pokud rodič nemá ve své péči nezletilé dítě a dítě je svěřeno jen jednomu z rodičů, neznamená to, v naprosté většině případů, že druhý rodič je zbaven tzv. rodičovské odpovědnosti, tedy rodičovských práv a povinností a že by nebyl oprávněn navštěvovat nezletilé dí</w:t>
      </w:r>
      <w:r w:rsidR="0092336B">
        <w:rPr>
          <w:sz w:val="24"/>
          <w:szCs w:val="24"/>
        </w:rPr>
        <w:t xml:space="preserve">tě a být přítomen u poskytování zdravotní péče dítěti, stejně jako ten rodič, kterému dítě je svěřeno do péče. Navíc v řadě případů je dítě svěřeno do střídavé péče rodičů. Z toho vyplývá, že </w:t>
      </w:r>
      <w:r w:rsidR="0092336B" w:rsidRPr="009A30CC">
        <w:rPr>
          <w:b/>
          <w:bCs/>
          <w:sz w:val="24"/>
          <w:szCs w:val="24"/>
        </w:rPr>
        <w:t>nelze rozhodnout o tom, že jeden z rodičů bude mít přístup k dítěti a bude mít možnost účastnit se poskytování zdravotních služeb nezletilému pacientovi a druhý z rodičů toto právo mít nebude.</w:t>
      </w:r>
      <w:r w:rsidR="0092336B">
        <w:rPr>
          <w:sz w:val="24"/>
          <w:szCs w:val="24"/>
        </w:rPr>
        <w:t xml:space="preserve"> Zdravotnický pracovník nemůže svým rozhodnutím omezit právo </w:t>
      </w:r>
      <w:r w:rsidR="0092336B">
        <w:rPr>
          <w:sz w:val="24"/>
          <w:szCs w:val="24"/>
        </w:rPr>
        <w:lastRenderedPageBreak/>
        <w:t xml:space="preserve">druhého z rodičů. Mezi rozhádanými rodiči pak může klidně dojít k situaci, kdy svůj konflikt budou mnohdy nevybíravým způsobem prezentovat i při poskytování zdravotní péče jejich dítěti nebo při hospitalizaci jejich dítěte, každý bude mít jiný názor na souhlas s dalším postupem zdravotníků a jiné připomínky k činnosti zdravotníků. Je otázkou, zda se všemi těmito situacemi počítají pracovníci Ministerstva zdravotnictví ČR připravující uvedený </w:t>
      </w:r>
      <w:r w:rsidR="00485AAA">
        <w:rPr>
          <w:sz w:val="24"/>
          <w:szCs w:val="24"/>
        </w:rPr>
        <w:t>m</w:t>
      </w:r>
      <w:r w:rsidR="0092336B">
        <w:rPr>
          <w:sz w:val="24"/>
          <w:szCs w:val="24"/>
        </w:rPr>
        <w:t xml:space="preserve">etodický pokyn. </w:t>
      </w:r>
    </w:p>
    <w:p w14:paraId="06122B2C" w14:textId="4C0033CA" w:rsidR="000E5048" w:rsidRPr="000E5048" w:rsidRDefault="000E5048" w:rsidP="000E504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Doporučení právní kanceláře České lékařské komory</w:t>
      </w:r>
    </w:p>
    <w:p w14:paraId="433CCD21" w14:textId="09D58C66" w:rsidR="00F43258" w:rsidRDefault="000E5048" w:rsidP="00947E1B">
      <w:pPr>
        <w:jc w:val="both"/>
        <w:rPr>
          <w:sz w:val="24"/>
          <w:szCs w:val="24"/>
        </w:rPr>
      </w:pPr>
      <w:r>
        <w:rPr>
          <w:sz w:val="24"/>
          <w:szCs w:val="24"/>
        </w:rPr>
        <w:t>Doporučení</w:t>
      </w:r>
      <w:r w:rsidR="0092336B">
        <w:rPr>
          <w:sz w:val="24"/>
          <w:szCs w:val="24"/>
        </w:rPr>
        <w:t xml:space="preserve"> právní kanceláře České lékařské komory pro stanovení pravidel umožňujících práva uvedená v zákoně, pokud jde o účast rodičů a dalších oprávněných osob při poskytování zdravotní péče nezletilým a omezen</w:t>
      </w:r>
      <w:r w:rsidR="00F916A2">
        <w:rPr>
          <w:sz w:val="24"/>
          <w:szCs w:val="24"/>
        </w:rPr>
        <w:t>ě</w:t>
      </w:r>
      <w:r w:rsidR="0092336B">
        <w:rPr>
          <w:sz w:val="24"/>
          <w:szCs w:val="24"/>
        </w:rPr>
        <w:t xml:space="preserve"> svéprávným osobám, zní tedy tak, že </w:t>
      </w:r>
      <w:r w:rsidR="0092336B" w:rsidRPr="00284E28">
        <w:rPr>
          <w:b/>
          <w:bCs/>
          <w:sz w:val="24"/>
          <w:szCs w:val="24"/>
        </w:rPr>
        <w:t>je třeba vnitřním řádem zdravotnického zařízení jednoznačně zmocnit lékaře nebo pověřeného zdravotnického pracovníka k rozhodnutí o omezení práv zákonných zástupců a dalších blízkých osob při poskytování zdravotní péče jak nezletilým tak dospělým pacientům</w:t>
      </w:r>
      <w:r w:rsidR="0092336B">
        <w:rPr>
          <w:sz w:val="24"/>
          <w:szCs w:val="24"/>
        </w:rPr>
        <w:t>. Pokud tímto rozhodnutím lékař nebo jiný zdravotnický pracovník, ať již v nemocnici nebo i na ambulanci při poskytování ambulantní péče, určitým způsobem omezí, tak jak to zákon konečně výslovně umožňuje, práva na účast při poskytování zdravotní péče nezletilým a blízkým osobám, m</w:t>
      </w:r>
      <w:r w:rsidR="0001030E">
        <w:rPr>
          <w:sz w:val="24"/>
          <w:szCs w:val="24"/>
        </w:rPr>
        <w:t>ě</w:t>
      </w:r>
      <w:r w:rsidR="0092336B">
        <w:rPr>
          <w:sz w:val="24"/>
          <w:szCs w:val="24"/>
        </w:rPr>
        <w:t xml:space="preserve">l by toto své rozhodnutí co nejkonkrétněji a nejvýstižněji </w:t>
      </w:r>
      <w:r w:rsidR="0001030E">
        <w:rPr>
          <w:sz w:val="24"/>
          <w:szCs w:val="24"/>
        </w:rPr>
        <w:t>uvést ve zdravotnické dokumentaci pacienta, aby v případě stížnosti nebo žaloby bylo přezkoumatelné, z jakých důvodů k omezení došlo a zda toto omezení bylo přiměřené dané situaci.</w:t>
      </w:r>
      <w:r w:rsidR="00284E28">
        <w:rPr>
          <w:sz w:val="24"/>
          <w:szCs w:val="24"/>
        </w:rPr>
        <w:t xml:space="preserve"> Pokud se ovšem s rodiči nebo jinými oprávněnými osobami podaří rozumně dohodnout a oni omezení dobrovolně akceptují, lze pouze zapsat, že po dohodě s rodiči bylo přijato příslušné omezení, které pak není třeba podrobněji zdůvodňovat.</w:t>
      </w:r>
      <w:r w:rsidR="0001030E">
        <w:rPr>
          <w:sz w:val="24"/>
          <w:szCs w:val="24"/>
        </w:rPr>
        <w:t xml:space="preserve"> Příslušné ustanovení vnitřního řádu zdravotnického zařízení může znít například takto: </w:t>
      </w:r>
    </w:p>
    <w:p w14:paraId="5222D364" w14:textId="77777777" w:rsidR="0001030E" w:rsidRDefault="0001030E" w:rsidP="00947E1B">
      <w:pPr>
        <w:jc w:val="both"/>
        <w:rPr>
          <w:sz w:val="24"/>
          <w:szCs w:val="24"/>
        </w:rPr>
      </w:pPr>
    </w:p>
    <w:p w14:paraId="35CDAF66" w14:textId="7847C711" w:rsidR="0001030E" w:rsidRDefault="0001030E" w:rsidP="00947E1B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„Lékař nebo jiný pověřený zdravotnický pracovník, může ze závažných důvodů rozhodnout, že účast zákonných zástupců a dalších blízkých osob při poskytování zdravotních služeb nezletilým, omezeně svéprávným a ani dalším osobám nepřipustí. Své rozhodnutí odůvodní ve zdravotnické dokumentaci příslušného pacienta“. </w:t>
      </w:r>
    </w:p>
    <w:p w14:paraId="29BCD6F0" w14:textId="77777777" w:rsidR="0001030E" w:rsidRPr="0001030E" w:rsidRDefault="0001030E" w:rsidP="00947E1B">
      <w:pPr>
        <w:jc w:val="both"/>
        <w:rPr>
          <w:b/>
          <w:bCs/>
          <w:i/>
          <w:iCs/>
          <w:sz w:val="24"/>
          <w:szCs w:val="24"/>
        </w:rPr>
      </w:pPr>
    </w:p>
    <w:p w14:paraId="7DA5B1EB" w14:textId="72A0313C" w:rsidR="00947E1B" w:rsidRDefault="0001030E" w:rsidP="002B3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Samozřejmě ustanovení vnitřního řádu nemusí znít přesně tak, jak shora uvádím, ale může být různě modifikováno, přičemž </w:t>
      </w:r>
      <w:r w:rsidRPr="00284E28">
        <w:rPr>
          <w:b/>
          <w:bCs/>
          <w:sz w:val="24"/>
          <w:szCs w:val="24"/>
        </w:rPr>
        <w:t>základem je, aby nebyly specifikovány žádné situace, kdy tak může</w:t>
      </w:r>
      <w:r w:rsidR="00485AAA" w:rsidRPr="00284E28">
        <w:rPr>
          <w:b/>
          <w:bCs/>
          <w:sz w:val="24"/>
          <w:szCs w:val="24"/>
        </w:rPr>
        <w:t xml:space="preserve"> a kdy nemůže</w:t>
      </w:r>
      <w:r w:rsidRPr="00284E28">
        <w:rPr>
          <w:b/>
          <w:bCs/>
          <w:sz w:val="24"/>
          <w:szCs w:val="24"/>
        </w:rPr>
        <w:t xml:space="preserve"> být rozhodnuto, protože nekonečné množství takových situací prostě nelze předem předvídat a aby bylo na lékaři nebo na jiném zdravotnickém pracovníkovi</w:t>
      </w:r>
      <w:r w:rsidR="00284E28">
        <w:rPr>
          <w:b/>
          <w:bCs/>
          <w:sz w:val="24"/>
          <w:szCs w:val="24"/>
        </w:rPr>
        <w:t>, zda k omezení přistoupí.</w:t>
      </w:r>
      <w:r w:rsidRPr="00284E28">
        <w:rPr>
          <w:b/>
          <w:bCs/>
          <w:sz w:val="24"/>
          <w:szCs w:val="24"/>
        </w:rPr>
        <w:t xml:space="preserve"> </w:t>
      </w:r>
      <w:r w:rsidR="00284E28">
        <w:rPr>
          <w:sz w:val="24"/>
          <w:szCs w:val="24"/>
        </w:rPr>
        <w:t>P</w:t>
      </w:r>
      <w:r w:rsidR="00485AAA">
        <w:rPr>
          <w:sz w:val="24"/>
          <w:szCs w:val="24"/>
        </w:rPr>
        <w:t>ři</w:t>
      </w:r>
      <w:r>
        <w:rPr>
          <w:sz w:val="24"/>
          <w:szCs w:val="24"/>
        </w:rPr>
        <w:t> posouzení konkrétní situace</w:t>
      </w:r>
      <w:r w:rsidR="00284E28">
        <w:rPr>
          <w:sz w:val="24"/>
          <w:szCs w:val="24"/>
        </w:rPr>
        <w:t xml:space="preserve"> bude muset vycházet z </w:t>
      </w:r>
      <w:r>
        <w:rPr>
          <w:sz w:val="24"/>
          <w:szCs w:val="24"/>
        </w:rPr>
        <w:t>konkrétních podmínek, objektivních možností a dopadu na zdravotní stav dítěte i práci zdravotníků a podle toho</w:t>
      </w:r>
      <w:r w:rsidR="00284E28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kdykoli, uzná-li to za nezbytné, omezit práv</w:t>
      </w:r>
      <w:r w:rsidR="00284E28">
        <w:rPr>
          <w:sz w:val="24"/>
          <w:szCs w:val="24"/>
        </w:rPr>
        <w:t>o</w:t>
      </w:r>
      <w:r>
        <w:rPr>
          <w:sz w:val="24"/>
          <w:szCs w:val="24"/>
        </w:rPr>
        <w:t xml:space="preserve"> na nepřetržitou účast při poskytování zdravotních služeb tak, jak to zákon </w:t>
      </w:r>
      <w:r w:rsidR="00284E28">
        <w:rPr>
          <w:sz w:val="24"/>
          <w:szCs w:val="24"/>
        </w:rPr>
        <w:t>u</w:t>
      </w:r>
      <w:r>
        <w:rPr>
          <w:sz w:val="24"/>
          <w:szCs w:val="24"/>
        </w:rPr>
        <w:t xml:space="preserve">možňuje. </w:t>
      </w:r>
    </w:p>
    <w:p w14:paraId="75D41F55" w14:textId="77777777" w:rsidR="0001030E" w:rsidRDefault="0001030E" w:rsidP="002B3690">
      <w:pPr>
        <w:jc w:val="both"/>
        <w:rPr>
          <w:sz w:val="24"/>
          <w:szCs w:val="24"/>
        </w:rPr>
      </w:pPr>
    </w:p>
    <w:p w14:paraId="191E8E05" w14:textId="77777777" w:rsidR="00284E28" w:rsidRDefault="00284E28" w:rsidP="002B3690">
      <w:pPr>
        <w:jc w:val="both"/>
        <w:rPr>
          <w:sz w:val="24"/>
          <w:szCs w:val="24"/>
        </w:rPr>
      </w:pPr>
    </w:p>
    <w:p w14:paraId="01719F36" w14:textId="2DDE3CE0" w:rsidR="0001030E" w:rsidRDefault="0001030E" w:rsidP="000E5048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Shrnutí:</w:t>
      </w:r>
    </w:p>
    <w:p w14:paraId="37A8B5A5" w14:textId="3E2D1218" w:rsidR="0001030E" w:rsidRDefault="0001030E" w:rsidP="0001030E">
      <w:pPr>
        <w:pStyle w:val="Odstavecseseznamem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Bude-li vydán </w:t>
      </w:r>
      <w:r w:rsidR="00485AAA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etodický pokyn Ministerstva zdravotnictví ČR k umožnění účasti zákonných zástupců a blízkých osob u poskytování zdravotních služeb nezletilým pacientům, nepůjde o právně závazný, ale pouze doporučující dokument, který sám o sobě nezakládá žádná práva ani žádné povinnosti. </w:t>
      </w:r>
    </w:p>
    <w:p w14:paraId="6DD020E7" w14:textId="554608FE" w:rsidR="0001030E" w:rsidRDefault="0001030E" w:rsidP="0001030E">
      <w:pPr>
        <w:pStyle w:val="Odstavecseseznamem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Zákon umožňuje, aby právo na nepřetržitou přítomnost zákonných zástupců a blízkých osob při poskytování zdravotních služeb nezletilým či omezeně svéprávným pacientům bylo omezeno v souladu s vnitřním řádem nebo, pokud by přítomnost těchto osob jakkoli narušovala poskytnutí </w:t>
      </w:r>
      <w:r w:rsidR="001611CD">
        <w:rPr>
          <w:b/>
          <w:bCs/>
          <w:sz w:val="24"/>
          <w:szCs w:val="24"/>
        </w:rPr>
        <w:t>zdravotních služeb.</w:t>
      </w:r>
    </w:p>
    <w:p w14:paraId="2DBB86E1" w14:textId="15F77987" w:rsidR="001611CD" w:rsidRDefault="001611CD" w:rsidP="0001030E">
      <w:pPr>
        <w:pStyle w:val="Odstavecseseznamem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Lékař nebo jiný pověřený zdravotnický pracovník musí mít právo rozhodnout o tom, že účast zákonných zástupců či jiných blízkých osob při poskytování některých zdravotních služeb nepřipustí, aniž je možno výslovně definovat kdy tak může učinit. Takových situací, kdy bude předmětné omezení potřebné jak v zájmu pacienta, tak v zájmu provozu zdravotnického zařízení a poskytování zdravotních služeb na náležité odborné úrovni může být mnoho a musí být dáno na uvážení lékaře nebo jiného pověřeného zdravotníka, kdy a z jakých důvodů k omezení přistoupí</w:t>
      </w:r>
      <w:r w:rsidR="00485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485AAA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by byla vyloučena svévole a libovůle je třeba, aby pokud k omezení přistoupí,</w:t>
      </w:r>
      <w:r w:rsidR="000E5048">
        <w:rPr>
          <w:b/>
          <w:bCs/>
          <w:sz w:val="24"/>
          <w:szCs w:val="24"/>
        </w:rPr>
        <w:t xml:space="preserve"> a nebudou s ním zákonní zástupc</w:t>
      </w:r>
      <w:r w:rsidR="00B008D9">
        <w:rPr>
          <w:b/>
          <w:bCs/>
          <w:sz w:val="24"/>
          <w:szCs w:val="24"/>
        </w:rPr>
        <w:t>i</w:t>
      </w:r>
      <w:r w:rsidR="000E5048">
        <w:rPr>
          <w:b/>
          <w:bCs/>
          <w:sz w:val="24"/>
          <w:szCs w:val="24"/>
        </w:rPr>
        <w:t xml:space="preserve"> a další oprávněné</w:t>
      </w:r>
      <w:r>
        <w:rPr>
          <w:b/>
          <w:bCs/>
          <w:sz w:val="24"/>
          <w:szCs w:val="24"/>
        </w:rPr>
        <w:t xml:space="preserve"> osoby souhlasit</w:t>
      </w:r>
      <w:r w:rsidR="00485AA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zdůvodnil toto své rozhodnutí ve zdravotnické dokumentaci pacienta. Pokud budou zákonní zástupci s rozhodnutím lékaře nebo jiného pověřeného zdravotnického pracovníka srozuměni a dobrovolně se mu podřídí (což přepokládám, že bude u většiny rozumných rodičů a dalších návštěvníků), pak ve zdravotnické dokumentaci není třeba záznam o</w:t>
      </w:r>
      <w:r w:rsidR="00284E28">
        <w:rPr>
          <w:b/>
          <w:bCs/>
          <w:sz w:val="24"/>
          <w:szCs w:val="24"/>
        </w:rPr>
        <w:t xml:space="preserve"> důvodech</w:t>
      </w:r>
      <w:r>
        <w:rPr>
          <w:b/>
          <w:bCs/>
          <w:sz w:val="24"/>
          <w:szCs w:val="24"/>
        </w:rPr>
        <w:t xml:space="preserve"> omezení provést, neboť se tak stalo na základě dohody lékaře nebo jiného zdravotníka se zákonnými zástupci nebo jinými blízkými osobami. </w:t>
      </w:r>
    </w:p>
    <w:p w14:paraId="50A75915" w14:textId="77777777" w:rsidR="001611CD" w:rsidRPr="001611CD" w:rsidRDefault="001611CD" w:rsidP="001611CD">
      <w:pPr>
        <w:jc w:val="both"/>
        <w:rPr>
          <w:b/>
          <w:bCs/>
          <w:sz w:val="24"/>
          <w:szCs w:val="24"/>
        </w:rPr>
      </w:pPr>
    </w:p>
    <w:p w14:paraId="10A7100A" w14:textId="77777777" w:rsidR="001611CD" w:rsidRDefault="001611CD" w:rsidP="001611CD">
      <w:pPr>
        <w:jc w:val="both"/>
        <w:rPr>
          <w:b/>
          <w:bCs/>
          <w:sz w:val="24"/>
          <w:szCs w:val="24"/>
        </w:rPr>
      </w:pPr>
    </w:p>
    <w:p w14:paraId="1D26DD6F" w14:textId="738B80F5" w:rsidR="001611CD" w:rsidRDefault="001611CD" w:rsidP="001611CD">
      <w:pPr>
        <w:rPr>
          <w:sz w:val="24"/>
          <w:szCs w:val="24"/>
        </w:rPr>
      </w:pPr>
      <w:r>
        <w:rPr>
          <w:sz w:val="24"/>
          <w:szCs w:val="24"/>
        </w:rPr>
        <w:t xml:space="preserve">JUDr. Jan Mach </w:t>
      </w:r>
      <w:r>
        <w:rPr>
          <w:sz w:val="24"/>
          <w:szCs w:val="24"/>
        </w:rPr>
        <w:br/>
        <w:t xml:space="preserve">advokát </w:t>
      </w:r>
      <w:r>
        <w:rPr>
          <w:sz w:val="24"/>
          <w:szCs w:val="24"/>
        </w:rPr>
        <w:br/>
        <w:t>ředitel právní kanceláře ČLK</w:t>
      </w:r>
    </w:p>
    <w:p w14:paraId="5CBB11AE" w14:textId="77777777" w:rsidR="002B3690" w:rsidRPr="002B3690" w:rsidRDefault="002B3690" w:rsidP="002B3690">
      <w:pPr>
        <w:jc w:val="both"/>
        <w:rPr>
          <w:sz w:val="24"/>
          <w:szCs w:val="24"/>
        </w:rPr>
      </w:pPr>
    </w:p>
    <w:p w14:paraId="3C3B4FA2" w14:textId="77777777" w:rsidR="002B3690" w:rsidRPr="002B3690" w:rsidRDefault="002B3690" w:rsidP="002B3690">
      <w:pPr>
        <w:jc w:val="both"/>
        <w:rPr>
          <w:sz w:val="24"/>
          <w:szCs w:val="24"/>
        </w:rPr>
      </w:pPr>
    </w:p>
    <w:sectPr w:rsidR="002B3690" w:rsidRPr="002B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581C"/>
    <w:multiLevelType w:val="hybridMultilevel"/>
    <w:tmpl w:val="4BAA3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32F3"/>
    <w:multiLevelType w:val="hybridMultilevel"/>
    <w:tmpl w:val="B8308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1871"/>
    <w:multiLevelType w:val="hybridMultilevel"/>
    <w:tmpl w:val="07D01DAC"/>
    <w:lvl w:ilvl="0" w:tplc="0638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6A69"/>
    <w:multiLevelType w:val="hybridMultilevel"/>
    <w:tmpl w:val="2242921E"/>
    <w:lvl w:ilvl="0" w:tplc="9A181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528791">
    <w:abstractNumId w:val="1"/>
  </w:num>
  <w:num w:numId="2" w16cid:durableId="1708217062">
    <w:abstractNumId w:val="2"/>
  </w:num>
  <w:num w:numId="3" w16cid:durableId="1723556261">
    <w:abstractNumId w:val="3"/>
  </w:num>
  <w:num w:numId="4" w16cid:durableId="188825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88"/>
    <w:rsid w:val="0001030E"/>
    <w:rsid w:val="000E5048"/>
    <w:rsid w:val="001611CD"/>
    <w:rsid w:val="00174E6F"/>
    <w:rsid w:val="00217998"/>
    <w:rsid w:val="00284E28"/>
    <w:rsid w:val="002B3690"/>
    <w:rsid w:val="002D5175"/>
    <w:rsid w:val="002E7E82"/>
    <w:rsid w:val="00485AAA"/>
    <w:rsid w:val="00612788"/>
    <w:rsid w:val="006C392D"/>
    <w:rsid w:val="00841D46"/>
    <w:rsid w:val="00900EC2"/>
    <w:rsid w:val="0092336B"/>
    <w:rsid w:val="00947E1B"/>
    <w:rsid w:val="009A30CC"/>
    <w:rsid w:val="00B008D9"/>
    <w:rsid w:val="00CC337B"/>
    <w:rsid w:val="00DE74B4"/>
    <w:rsid w:val="00F43258"/>
    <w:rsid w:val="00F57A4E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BAA1"/>
  <w15:chartTrackingRefBased/>
  <w15:docId w15:val="{294EB2E9-09D4-4869-9959-FFAD884D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4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2856-43F9-4B96-927B-84CB692F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1855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Pelikánová | centrala Praha</dc:creator>
  <cp:keywords/>
  <dc:description/>
  <cp:lastModifiedBy>Jan Mach</cp:lastModifiedBy>
  <cp:revision>2</cp:revision>
  <dcterms:created xsi:type="dcterms:W3CDTF">2023-04-27T07:52:00Z</dcterms:created>
  <dcterms:modified xsi:type="dcterms:W3CDTF">2023-04-27T07:52:00Z</dcterms:modified>
</cp:coreProperties>
</file>