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DE8C3" w14:textId="21B8A89F" w:rsidR="00DE2C8F" w:rsidRDefault="00E939F0" w:rsidP="00E939F0">
      <w:pPr>
        <w:jc w:val="center"/>
        <w:rPr>
          <w:b/>
          <w:bCs/>
          <w:sz w:val="32"/>
          <w:szCs w:val="32"/>
        </w:rPr>
      </w:pPr>
      <w:r w:rsidRPr="00E939F0">
        <w:rPr>
          <w:b/>
          <w:bCs/>
          <w:sz w:val="32"/>
          <w:szCs w:val="32"/>
        </w:rPr>
        <w:t xml:space="preserve">Novela zákona o veřejném zdravotním pojištění </w:t>
      </w:r>
      <w:r w:rsidRPr="00E939F0">
        <w:rPr>
          <w:b/>
          <w:bCs/>
          <w:sz w:val="32"/>
          <w:szCs w:val="32"/>
        </w:rPr>
        <w:br/>
        <w:t>i zákona o zdravotních službách a podmínkách jejich poskytování</w:t>
      </w:r>
    </w:p>
    <w:p w14:paraId="4A338761" w14:textId="77777777" w:rsidR="008059F7" w:rsidRDefault="008059F7" w:rsidP="008059F7">
      <w:pPr>
        <w:rPr>
          <w:b/>
          <w:bCs/>
          <w:sz w:val="28"/>
          <w:szCs w:val="28"/>
        </w:rPr>
      </w:pPr>
    </w:p>
    <w:p w14:paraId="5A611387" w14:textId="5FA866A2" w:rsidR="00E939F0" w:rsidRPr="008059F7" w:rsidRDefault="008059F7" w:rsidP="008059F7">
      <w:pPr>
        <w:rPr>
          <w:b/>
          <w:bCs/>
          <w:sz w:val="28"/>
          <w:szCs w:val="28"/>
        </w:rPr>
      </w:pPr>
      <w:r w:rsidRPr="008059F7">
        <w:rPr>
          <w:b/>
          <w:bCs/>
          <w:sz w:val="24"/>
          <w:szCs w:val="24"/>
        </w:rPr>
        <w:t>Poměrně široká novela zákona č. 48/1997 Sb. o veřejném zdravotním pojištění, která současně novelizuje některé související zákony, zejména zákon č. 372/2011 Sb. o zdravotních službách a podmínkách jejich poskytování byla přijata v září tohoto roku. Většina ustanovení této novely nabývá účinnosti dnem 1. ledna 2022.</w:t>
      </w:r>
      <w:r w:rsidR="00CF5657" w:rsidRPr="008059F7">
        <w:rPr>
          <w:b/>
          <w:bCs/>
          <w:sz w:val="28"/>
          <w:szCs w:val="28"/>
        </w:rPr>
        <w:br/>
      </w:r>
    </w:p>
    <w:p w14:paraId="08984563" w14:textId="54AA9C17" w:rsidR="00E939F0" w:rsidRDefault="00E939F0" w:rsidP="00E939F0">
      <w:pPr>
        <w:jc w:val="both"/>
        <w:rPr>
          <w:b/>
          <w:bCs/>
          <w:sz w:val="28"/>
          <w:szCs w:val="28"/>
        </w:rPr>
      </w:pPr>
    </w:p>
    <w:p w14:paraId="3032EFE1" w14:textId="21A1EE4A" w:rsidR="00E939F0" w:rsidRDefault="00E939F0" w:rsidP="00E939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 novely zákona o veřejném zdravotním pojištění č. 48/1997 Sb., </w:t>
      </w:r>
      <w:r>
        <w:rPr>
          <w:b/>
          <w:bCs/>
          <w:sz w:val="28"/>
          <w:szCs w:val="28"/>
        </w:rPr>
        <w:br/>
        <w:t>přijaté zákonem č. 371/2021 Sb.</w:t>
      </w:r>
    </w:p>
    <w:p w14:paraId="281A5A01" w14:textId="61A27594" w:rsidR="00E939F0" w:rsidRDefault="00E939F0" w:rsidP="00E939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Novela § 15 stanoví, že jde-li o </w:t>
      </w:r>
      <w:r w:rsidRPr="0076525E">
        <w:rPr>
          <w:b/>
          <w:sz w:val="24"/>
          <w:szCs w:val="24"/>
        </w:rPr>
        <w:t>léčivé přípravky určené k léčbě vzácného onemocnění,</w:t>
      </w:r>
      <w:r>
        <w:rPr>
          <w:sz w:val="24"/>
          <w:szCs w:val="24"/>
        </w:rPr>
        <w:t xml:space="preserve"> účelnou terapeutickou intervencí se rozumí zdravotní služby, poskytované k prevenci nebo léčbě vzácného onemocnění za účelem dosažení co nejúčinnější a nejbezpečnější léčby, pokud farmakoterapeutické ovlivnění tohoto onemocnění má celospolečenský význam a finanční dopad do systému zdravotního pojištění je v souladu s veřejným zájmem. Toto ustanovení dále odkazuje na u</w:t>
      </w:r>
      <w:r w:rsidR="0076525E">
        <w:rPr>
          <w:sz w:val="24"/>
          <w:szCs w:val="24"/>
        </w:rPr>
        <w:t xml:space="preserve">stanovení § </w:t>
      </w:r>
      <w:proofErr w:type="spellStart"/>
      <w:r w:rsidR="0076525E">
        <w:rPr>
          <w:sz w:val="24"/>
          <w:szCs w:val="24"/>
        </w:rPr>
        <w:t>39d</w:t>
      </w:r>
      <w:proofErr w:type="spellEnd"/>
      <w:r w:rsidR="0076525E">
        <w:rPr>
          <w:sz w:val="24"/>
          <w:szCs w:val="24"/>
        </w:rPr>
        <w:t xml:space="preserve"> odstavec 2 písmeno</w:t>
      </w:r>
      <w:r>
        <w:rPr>
          <w:sz w:val="24"/>
          <w:szCs w:val="24"/>
        </w:rPr>
        <w:t xml:space="preserve"> a) stejného zákona, podle kterého za vysoce inovativní lze označit léčivý přípravek určený pro léčbu vysoce závažného onemocnění, kterými se rozumí onemocnění vyžadující trvalou nebo dlouhodobou hospitalizaci, onemocnění vedoucí k častým </w:t>
      </w:r>
      <w:r w:rsidR="00CF5657">
        <w:rPr>
          <w:sz w:val="24"/>
          <w:szCs w:val="24"/>
        </w:rPr>
        <w:t>opakovaným hospitalizacím po dobu několika let nebo k invaliditě</w:t>
      </w:r>
      <w:r w:rsidR="0076525E">
        <w:rPr>
          <w:sz w:val="24"/>
          <w:szCs w:val="24"/>
        </w:rPr>
        <w:t>,</w:t>
      </w:r>
      <w:r w:rsidR="00CF5657">
        <w:rPr>
          <w:sz w:val="24"/>
          <w:szCs w:val="24"/>
        </w:rPr>
        <w:t xml:space="preserve"> nebo onemocnění, které má za následek trvalé závažné poškození zdraví, úplnou nebo téměř úplnou ztrátu zraku, sluchu</w:t>
      </w:r>
      <w:r w:rsidR="0076525E">
        <w:rPr>
          <w:sz w:val="24"/>
          <w:szCs w:val="24"/>
        </w:rPr>
        <w:t>,</w:t>
      </w:r>
      <w:r w:rsidR="00CF5657">
        <w:rPr>
          <w:sz w:val="24"/>
          <w:szCs w:val="24"/>
        </w:rPr>
        <w:t xml:space="preserve"> řeči nebo pohybu</w:t>
      </w:r>
      <w:r w:rsidR="0076525E">
        <w:rPr>
          <w:sz w:val="24"/>
          <w:szCs w:val="24"/>
        </w:rPr>
        <w:t>,</w:t>
      </w:r>
      <w:r w:rsidR="00CF5657">
        <w:rPr>
          <w:sz w:val="24"/>
          <w:szCs w:val="24"/>
        </w:rPr>
        <w:t xml:space="preserve"> nebo onemocnění, které zkracuje předpokl</w:t>
      </w:r>
      <w:r w:rsidR="0076525E">
        <w:rPr>
          <w:sz w:val="24"/>
          <w:szCs w:val="24"/>
        </w:rPr>
        <w:t>ádanou délku života o více než</w:t>
      </w:r>
      <w:r w:rsidR="00CF5657">
        <w:rPr>
          <w:sz w:val="24"/>
          <w:szCs w:val="24"/>
        </w:rPr>
        <w:t xml:space="preserve"> dvacet procent. V těchto případech může být hrazen vysoce inovativní léčivý přípravek, u kterého musí být dostatečně průkazně zdůvodněn jeho přínos pro léčbu vysoce závažného onemocnění a to tím, že primární, klinicky významný cíl v klinické studii prokázal, že v hodnoceném parametru, který má dopad na kvalitu života došlo alespoň k třicetiprocentnímu zlepšení oproti hrazené léčbě</w:t>
      </w:r>
      <w:r w:rsidR="0076525E">
        <w:rPr>
          <w:sz w:val="24"/>
          <w:szCs w:val="24"/>
        </w:rPr>
        <w:t>,</w:t>
      </w:r>
      <w:r w:rsidR="00CF5657">
        <w:rPr>
          <w:sz w:val="24"/>
          <w:szCs w:val="24"/>
        </w:rPr>
        <w:t xml:space="preserve"> nebo se prokáže prodloužení střední doby celkového přežití alespoň o třicet procent oproti hrazené léčbě, nejméně však o tři měsíce. Zákon současně stanoví další podmínky pro úhradu léčby tzv. vzácných onemocnění.</w:t>
      </w:r>
    </w:p>
    <w:p w14:paraId="0978A20C" w14:textId="6B62FCC9" w:rsidR="00CF5657" w:rsidRDefault="00CF5657" w:rsidP="00E939F0">
      <w:pPr>
        <w:jc w:val="both"/>
        <w:rPr>
          <w:sz w:val="24"/>
          <w:szCs w:val="24"/>
        </w:rPr>
      </w:pPr>
      <w:r w:rsidRPr="0076525E">
        <w:rPr>
          <w:b/>
          <w:sz w:val="24"/>
          <w:szCs w:val="24"/>
        </w:rPr>
        <w:t xml:space="preserve">Nově </w:t>
      </w:r>
      <w:r w:rsidR="0076525E" w:rsidRPr="0076525E">
        <w:rPr>
          <w:b/>
          <w:sz w:val="24"/>
          <w:szCs w:val="24"/>
        </w:rPr>
        <w:t>formulován je i § 17 odstavec 2</w:t>
      </w:r>
      <w:r w:rsidRPr="0076525E">
        <w:rPr>
          <w:b/>
          <w:sz w:val="24"/>
          <w:szCs w:val="24"/>
        </w:rPr>
        <w:t xml:space="preserve"> zákona o veřejném zdravotním pojištění, týkající se rámcové smlouvy. Lze však konstatovat, že nová formulace nijak nemění dosavadní stav</w:t>
      </w:r>
      <w:r>
        <w:rPr>
          <w:sz w:val="24"/>
          <w:szCs w:val="24"/>
        </w:rPr>
        <w:t>, kd</w:t>
      </w:r>
      <w:r w:rsidR="00DC5748">
        <w:rPr>
          <w:sz w:val="24"/>
          <w:szCs w:val="24"/>
        </w:rPr>
        <w:t>y nadále je</w:t>
      </w:r>
      <w:r>
        <w:rPr>
          <w:sz w:val="24"/>
          <w:szCs w:val="24"/>
        </w:rPr>
        <w:t xml:space="preserve"> vodítkem pro individuální smlouvy mezi poskytovateli zdravotních služeb a zdravotními pojišťovnami</w:t>
      </w:r>
      <w:r w:rsidR="0076525E">
        <w:rPr>
          <w:sz w:val="24"/>
          <w:szCs w:val="24"/>
        </w:rPr>
        <w:t xml:space="preserve"> rámcová smlouva přijatá</w:t>
      </w:r>
      <w:r>
        <w:rPr>
          <w:sz w:val="24"/>
          <w:szCs w:val="24"/>
        </w:rPr>
        <w:t xml:space="preserve"> buď v dohodovacím řízení o rámcové smlouvě</w:t>
      </w:r>
      <w:r w:rsidR="0076525E">
        <w:rPr>
          <w:sz w:val="24"/>
          <w:szCs w:val="24"/>
        </w:rPr>
        <w:t>,</w:t>
      </w:r>
      <w:r>
        <w:rPr>
          <w:sz w:val="24"/>
          <w:szCs w:val="24"/>
        </w:rPr>
        <w:t xml:space="preserve"> nebo pokud dohodovací řízení skončilo nedohodou, pak rozhodnutí</w:t>
      </w:r>
      <w:r w:rsidR="0076525E">
        <w:rPr>
          <w:sz w:val="24"/>
          <w:szCs w:val="24"/>
        </w:rPr>
        <w:t>m</w:t>
      </w:r>
      <w:r>
        <w:rPr>
          <w:sz w:val="24"/>
          <w:szCs w:val="24"/>
        </w:rPr>
        <w:t xml:space="preserve"> Ministerstva zdravotnictví ČR, které je vydáno formou vyhlášky. </w:t>
      </w:r>
      <w:r w:rsidR="00DC5748">
        <w:rPr>
          <w:sz w:val="24"/>
          <w:szCs w:val="24"/>
        </w:rPr>
        <w:t>Účastníci smlouvy se mohou dohodnout i odlišně od rámcové smlouvy</w:t>
      </w:r>
      <w:r w:rsidR="0026626E">
        <w:rPr>
          <w:sz w:val="24"/>
          <w:szCs w:val="24"/>
        </w:rPr>
        <w:t>, pokud s tím obě strany souhlasí,</w:t>
      </w:r>
    </w:p>
    <w:p w14:paraId="30225B4B" w14:textId="19275CEC" w:rsidR="00CF5657" w:rsidRDefault="00CF5657" w:rsidP="00E939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Nově</w:t>
      </w:r>
      <w:r w:rsidR="00087024">
        <w:rPr>
          <w:sz w:val="24"/>
          <w:szCs w:val="24"/>
        </w:rPr>
        <w:t xml:space="preserve"> formulována jsou i ustanovení</w:t>
      </w:r>
      <w:r>
        <w:rPr>
          <w:sz w:val="24"/>
          <w:szCs w:val="24"/>
        </w:rPr>
        <w:t xml:space="preserve"> o seznamu zdravotních výkonů s bodovými hodnotami a stanovení hodnoty bodu, výše úhrad z hrazených služeb, výše záloh na úhradu hrazených služeb a regulačních omezení, aniž dochází k nějaké zásadní změně. </w:t>
      </w:r>
    </w:p>
    <w:p w14:paraId="6EAA616B" w14:textId="52DEED0C" w:rsidR="006145BA" w:rsidRDefault="006145BA" w:rsidP="00E939F0">
      <w:pPr>
        <w:jc w:val="both"/>
        <w:rPr>
          <w:sz w:val="24"/>
          <w:szCs w:val="24"/>
        </w:rPr>
      </w:pPr>
      <w:r w:rsidRPr="0076525E">
        <w:rPr>
          <w:b/>
          <w:sz w:val="24"/>
          <w:szCs w:val="24"/>
        </w:rPr>
        <w:t xml:space="preserve">Podle nově formulovaného ustanovení § </w:t>
      </w:r>
      <w:proofErr w:type="spellStart"/>
      <w:r w:rsidRPr="0076525E">
        <w:rPr>
          <w:b/>
          <w:sz w:val="24"/>
          <w:szCs w:val="24"/>
        </w:rPr>
        <w:t>17c</w:t>
      </w:r>
      <w:proofErr w:type="spellEnd"/>
      <w:r w:rsidRPr="0076525E">
        <w:rPr>
          <w:b/>
          <w:sz w:val="24"/>
          <w:szCs w:val="24"/>
        </w:rPr>
        <w:t>,</w:t>
      </w:r>
      <w:r w:rsidR="0076525E" w:rsidRPr="0076525E">
        <w:rPr>
          <w:b/>
          <w:sz w:val="24"/>
          <w:szCs w:val="24"/>
        </w:rPr>
        <w:t xml:space="preserve"> týkajícího se dohodovacích řízení,</w:t>
      </w:r>
      <w:r w:rsidRPr="0076525E">
        <w:rPr>
          <w:b/>
          <w:sz w:val="24"/>
          <w:szCs w:val="24"/>
        </w:rPr>
        <w:t xml:space="preserve"> sdružení poskytovatelů zastupující poskytovatele v dohodovacích řízeních poskytnou do pěti pracovních dnů od zahájení příslušného dohodovacího řízení Ministerstvu zdravotnictví ČR seznam všech poskytovatelů, které v dohodovacím řízení zastupují </w:t>
      </w:r>
      <w:r>
        <w:rPr>
          <w:sz w:val="24"/>
          <w:szCs w:val="24"/>
        </w:rPr>
        <w:t>a data udělení plných mocí. Účastníci těchto řízení jsou do pěti pracovních dnů od jeho ukončení povinni Ministerstvu zdravotnictví předat protokol o výsledku dohodovacího řízení, ze kterého musí být zřejmé, kdo a za jakého účastníka dohodovacího řízení byl na jednání přítomen, o ja</w:t>
      </w:r>
      <w:r w:rsidR="0076525E">
        <w:rPr>
          <w:sz w:val="24"/>
          <w:szCs w:val="24"/>
        </w:rPr>
        <w:t xml:space="preserve">kých návrzích se jednalo a </w:t>
      </w:r>
      <w:r>
        <w:rPr>
          <w:sz w:val="24"/>
          <w:szCs w:val="24"/>
        </w:rPr>
        <w:t xml:space="preserve">jaká usnesení byla o jednotlivých návrzích přijata. Ministerstvo zdravotnictví ČR tyto údaje po jejich obdržení neprodleně zveřejní na internetových stránkách. </w:t>
      </w:r>
    </w:p>
    <w:p w14:paraId="57FDF942" w14:textId="293440AD" w:rsidR="006145BA" w:rsidRDefault="006145BA" w:rsidP="00E939F0">
      <w:pPr>
        <w:jc w:val="both"/>
        <w:rPr>
          <w:sz w:val="24"/>
          <w:szCs w:val="24"/>
        </w:rPr>
      </w:pPr>
      <w:r w:rsidRPr="0076525E">
        <w:rPr>
          <w:b/>
          <w:sz w:val="24"/>
          <w:szCs w:val="24"/>
        </w:rPr>
        <w:t xml:space="preserve">Pokud jde </w:t>
      </w:r>
      <w:r w:rsidR="0076525E" w:rsidRPr="0076525E">
        <w:rPr>
          <w:b/>
          <w:sz w:val="24"/>
          <w:szCs w:val="24"/>
        </w:rPr>
        <w:t>o úhradu zdravotních služeb</w:t>
      </w:r>
      <w:r w:rsidRPr="0076525E">
        <w:rPr>
          <w:b/>
          <w:sz w:val="24"/>
          <w:szCs w:val="24"/>
        </w:rPr>
        <w:t xml:space="preserve"> běžně ze zdravotního pojištění nehrazených, které jsou jedinou možností zdravotní péče o příslušného pojištěnce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nově stanoven mechanismus rozhodování tak, že podrob</w:t>
      </w:r>
      <w:r w:rsidR="00087024">
        <w:rPr>
          <w:sz w:val="24"/>
          <w:szCs w:val="24"/>
        </w:rPr>
        <w:t>nější podmínky obsahuje novelizovaný</w:t>
      </w:r>
      <w:r>
        <w:rPr>
          <w:sz w:val="24"/>
          <w:szCs w:val="24"/>
        </w:rPr>
        <w:t xml:space="preserve"> text § 19, zákona o veřejném zdravotním pojištění. Jde-li o neodkladnou péči, může ji poskytovatel poskytnout jako hrazenou, byť jinak jde o péči, která není hrazená ze zdravotního pojištění i bez souhlasu zdravotní pojišťovny, kter</w:t>
      </w:r>
      <w:r w:rsidR="000857F5">
        <w:rPr>
          <w:sz w:val="24"/>
          <w:szCs w:val="24"/>
        </w:rPr>
        <w:t>é to však musí dodatečně oznámit a pojišťovna je oprávněna přezkoumat oprávněnost poskytnu</w:t>
      </w:r>
      <w:r w:rsidR="0076525E">
        <w:rPr>
          <w:sz w:val="24"/>
          <w:szCs w:val="24"/>
        </w:rPr>
        <w:t>tí této péče jako hrazené. Nejde-li o neodkladnou péči</w:t>
      </w:r>
      <w:r w:rsidR="000857F5">
        <w:rPr>
          <w:sz w:val="24"/>
          <w:szCs w:val="24"/>
        </w:rPr>
        <w:t xml:space="preserve"> návrh </w:t>
      </w:r>
      <w:r w:rsidR="0076525E">
        <w:rPr>
          <w:sz w:val="24"/>
          <w:szCs w:val="24"/>
        </w:rPr>
        <w:t xml:space="preserve">zdravotní </w:t>
      </w:r>
      <w:r w:rsidR="000857F5">
        <w:rPr>
          <w:sz w:val="24"/>
          <w:szCs w:val="24"/>
        </w:rPr>
        <w:t>pojišťovně na posouzení na</w:t>
      </w:r>
      <w:r w:rsidR="0076525E">
        <w:rPr>
          <w:sz w:val="24"/>
          <w:szCs w:val="24"/>
        </w:rPr>
        <w:t>plnění podmínek nároku</w:t>
      </w:r>
      <w:r w:rsidR="000857F5">
        <w:rPr>
          <w:sz w:val="24"/>
          <w:szCs w:val="24"/>
        </w:rPr>
        <w:t xml:space="preserve"> pojištěnce na poskytnutí zdravotních služeb jinak nehrazených, podává k tomu příslušný poskytovatel zdravotních služeb nebo pojištěnec</w:t>
      </w:r>
      <w:r w:rsidR="0076525E">
        <w:rPr>
          <w:sz w:val="24"/>
          <w:szCs w:val="24"/>
        </w:rPr>
        <w:t>,</w:t>
      </w:r>
      <w:r w:rsidR="000857F5">
        <w:rPr>
          <w:sz w:val="24"/>
          <w:szCs w:val="24"/>
        </w:rPr>
        <w:t xml:space="preserve"> jehož nárok má být posuzován.  Zdravotní pojišťovna může bez dalšího návrhu vyhovět, přičemž již není dáno, že rozhodnutí činí revizní lékař zdravotní pojišťovny. </w:t>
      </w:r>
      <w:r w:rsidR="000857F5" w:rsidRPr="0076525E">
        <w:rPr>
          <w:b/>
          <w:sz w:val="24"/>
          <w:szCs w:val="24"/>
        </w:rPr>
        <w:t xml:space="preserve">Pokud pojišťovna nevyhoví návrhu na posouzení nároku nebo nevydá souhlas do patnácti dnů ode dne doručení návrhu, rozhoduje se posléze ve správním řízení. Účastníkem správního řízení je pojištěnec, o jehož nároku se rozhoduje. Poskytovatel zdravotní služby, který pojištěnci poskytuje zdravotní služby je povinen, jemu i zdravotní pojišťovně poskytnout součinnost za účelem vedení řízení. Rozhodnutí oznamuje zdravotní pojišťovna rovněž poskytovateli, který návrh podal. </w:t>
      </w:r>
      <w:r w:rsidR="000857F5" w:rsidRPr="004A467D">
        <w:rPr>
          <w:b/>
          <w:sz w:val="24"/>
          <w:szCs w:val="24"/>
        </w:rPr>
        <w:t xml:space="preserve">O odvolání proti rozhodnutí zdravotní pojišťovny rozhoduje revizní komise, kterou je povinna zřídit každá zdravotní pojišťovna. </w:t>
      </w:r>
      <w:r w:rsidR="000857F5">
        <w:rPr>
          <w:sz w:val="24"/>
          <w:szCs w:val="24"/>
        </w:rPr>
        <w:t>Revizní komise má čtyři členy jmenované ředitelem příslušné zdravotní pojišťovny a jednoho člena jmenovaného ministrem zdravotnictví. Nejvíce dva členové revizní komise mohou být zaměstnanci příslušné zdravotní pojišťovny v pracovním poměru. Člen revizní komise musí být absolventem magisterského studijního programu právo a právní věda nebo musí mít způsobilost k výkonu zdravotnického povolání podle jiného právního předpisu. Alespoň jeden člen revizní komise musí být absolventem magisterského studijního programu všeobecné lékařství a alespoň jeden člen revizní komise musí být absolventem magisterského studijního programu právo a právní věda. Z uvedeného je tedy zřejmé, že o odvolání</w:t>
      </w:r>
      <w:r w:rsidR="004A467D">
        <w:rPr>
          <w:sz w:val="24"/>
          <w:szCs w:val="24"/>
        </w:rPr>
        <w:t xml:space="preserve"> proti vlastnímu rozhodnutí</w:t>
      </w:r>
      <w:r w:rsidR="000857F5">
        <w:rPr>
          <w:sz w:val="24"/>
          <w:szCs w:val="24"/>
        </w:rPr>
        <w:t xml:space="preserve"> opět budou rozhodovat především</w:t>
      </w:r>
      <w:r w:rsidR="004A467D">
        <w:rPr>
          <w:sz w:val="24"/>
          <w:szCs w:val="24"/>
        </w:rPr>
        <w:t xml:space="preserve"> zdravotní pojišťovny.</w:t>
      </w:r>
      <w:r w:rsidR="000857F5">
        <w:rPr>
          <w:sz w:val="24"/>
          <w:szCs w:val="24"/>
        </w:rPr>
        <w:t xml:space="preserve"> </w:t>
      </w:r>
      <w:r w:rsidR="004A467D">
        <w:rPr>
          <w:sz w:val="24"/>
          <w:szCs w:val="24"/>
        </w:rPr>
        <w:t xml:space="preserve"> N</w:t>
      </w:r>
      <w:r w:rsidR="000857F5">
        <w:rPr>
          <w:sz w:val="24"/>
          <w:szCs w:val="24"/>
        </w:rPr>
        <w:t>ebudou se na něm podílet odborníci určení například příslušnou odbornou společností, lékařskou fakultou, apod.</w:t>
      </w:r>
      <w:r w:rsidR="004A467D">
        <w:rPr>
          <w:sz w:val="24"/>
          <w:szCs w:val="24"/>
        </w:rPr>
        <w:t xml:space="preserve"> jak bylo navrhováno.</w:t>
      </w:r>
      <w:r w:rsidR="000857F5">
        <w:rPr>
          <w:sz w:val="24"/>
          <w:szCs w:val="24"/>
        </w:rPr>
        <w:t xml:space="preserve"> Proti rozhodnutí revizní komise zdravotní pojišťovny o odvolání může samozřejmě pojištěnec podat správní žalobu u soudu. </w:t>
      </w:r>
    </w:p>
    <w:p w14:paraId="113B2BA6" w14:textId="54A20350" w:rsidR="000857F5" w:rsidRPr="008560F3" w:rsidRDefault="000857F5" w:rsidP="00E939F0">
      <w:pPr>
        <w:jc w:val="both"/>
        <w:rPr>
          <w:b/>
          <w:sz w:val="24"/>
          <w:szCs w:val="24"/>
        </w:rPr>
      </w:pPr>
      <w:r w:rsidRPr="008560F3">
        <w:rPr>
          <w:b/>
          <w:sz w:val="24"/>
          <w:szCs w:val="24"/>
        </w:rPr>
        <w:lastRenderedPageBreak/>
        <w:t>Hrazená péče ze zdravotního pojištění poskytovaná nelékař</w:t>
      </w:r>
      <w:r w:rsidR="008560F3" w:rsidRPr="008560F3">
        <w:rPr>
          <w:b/>
          <w:sz w:val="24"/>
          <w:szCs w:val="24"/>
        </w:rPr>
        <w:t>skými zdravotnickými pracovníky musí být indikována ošetřujícím lékařem pojištěnce (ošetřujícím lékařem není pouze registrující všeobecný praktický lékař, ale podle § 3 odstavce 2 zákona o zdravotních službách a podmínkách jejich poskytování lékař, který navrhuje, koordinuje, poskytuje a vyhodnocuje individuální léčebný postup u konkrétního pacienta a koordinuje poskytování dalších potřebných zdravotních služeb – tedy lékař kteréhokoli oboru, který má pacienta v péči</w:t>
      </w:r>
      <w:r w:rsidR="008560F3">
        <w:rPr>
          <w:b/>
          <w:sz w:val="24"/>
          <w:szCs w:val="24"/>
        </w:rPr>
        <w:t>)</w:t>
      </w:r>
      <w:r w:rsidR="008560F3" w:rsidRPr="008560F3">
        <w:rPr>
          <w:b/>
          <w:sz w:val="24"/>
          <w:szCs w:val="24"/>
        </w:rPr>
        <w:t>. To neplatí</w:t>
      </w:r>
      <w:r w:rsidR="008560F3">
        <w:rPr>
          <w:b/>
          <w:sz w:val="24"/>
          <w:szCs w:val="24"/>
        </w:rPr>
        <w:t>,</w:t>
      </w:r>
      <w:r w:rsidR="008560F3" w:rsidRPr="008560F3">
        <w:rPr>
          <w:b/>
          <w:sz w:val="24"/>
          <w:szCs w:val="24"/>
        </w:rPr>
        <w:t xml:space="preserve"> jde-li o klinické psychology, klinické farmaceuty a o porodní asistentky, jedná-li se o fyziologický porod ve zdravotnickém zařízení lůžkové péče.</w:t>
      </w:r>
      <w:r w:rsidR="00087024">
        <w:rPr>
          <w:b/>
          <w:sz w:val="24"/>
          <w:szCs w:val="24"/>
        </w:rPr>
        <w:t xml:space="preserve"> V těchto případech se indikace ošetřujícího lékaře nevyžaduje.</w:t>
      </w:r>
      <w:bookmarkStart w:id="0" w:name="_GoBack"/>
      <w:bookmarkEnd w:id="0"/>
    </w:p>
    <w:p w14:paraId="183257A0" w14:textId="4F889C4F" w:rsidR="000857F5" w:rsidRDefault="000857F5" w:rsidP="00E939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 rovněž stanoví některé nové podmínky pro </w:t>
      </w:r>
      <w:r w:rsidR="002855B9">
        <w:rPr>
          <w:sz w:val="24"/>
          <w:szCs w:val="24"/>
        </w:rPr>
        <w:t>určité specifické zdravotní služby a dále stanoví podmínky úhrady některý</w:t>
      </w:r>
      <w:r w:rsidR="0026626E">
        <w:rPr>
          <w:sz w:val="24"/>
          <w:szCs w:val="24"/>
        </w:rPr>
        <w:t>ch</w:t>
      </w:r>
      <w:r w:rsidR="002855B9">
        <w:rPr>
          <w:sz w:val="24"/>
          <w:szCs w:val="24"/>
        </w:rPr>
        <w:t xml:space="preserve"> stomatologických zdravotních služeb, zejména ortodontických anomálií. </w:t>
      </w:r>
    </w:p>
    <w:p w14:paraId="445E2D22" w14:textId="6BF651A2" w:rsidR="002855B9" w:rsidRDefault="002855B9" w:rsidP="00E939F0">
      <w:pPr>
        <w:jc w:val="both"/>
        <w:rPr>
          <w:sz w:val="24"/>
          <w:szCs w:val="24"/>
        </w:rPr>
      </w:pPr>
    </w:p>
    <w:p w14:paraId="63A69D59" w14:textId="7CF89939" w:rsidR="002855B9" w:rsidRDefault="002855B9" w:rsidP="002855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Novela zákona o zdravotních slu</w:t>
      </w:r>
      <w:r w:rsidR="004A467D">
        <w:rPr>
          <w:b/>
          <w:bCs/>
          <w:sz w:val="28"/>
          <w:szCs w:val="28"/>
        </w:rPr>
        <w:t>žbách provedená</w:t>
      </w:r>
      <w:r>
        <w:rPr>
          <w:b/>
          <w:bCs/>
          <w:sz w:val="28"/>
          <w:szCs w:val="28"/>
        </w:rPr>
        <w:t xml:space="preserve"> zákonem č. 371/2021 Sb.</w:t>
      </w:r>
    </w:p>
    <w:p w14:paraId="78414802" w14:textId="4AFFDC74" w:rsidR="002855B9" w:rsidRDefault="002855B9" w:rsidP="002855B9">
      <w:pPr>
        <w:jc w:val="both"/>
        <w:rPr>
          <w:sz w:val="24"/>
          <w:szCs w:val="24"/>
        </w:rPr>
      </w:pPr>
    </w:p>
    <w:p w14:paraId="54B93371" w14:textId="3030139B" w:rsidR="002855B9" w:rsidRDefault="002855B9" w:rsidP="002855B9">
      <w:pPr>
        <w:jc w:val="both"/>
        <w:rPr>
          <w:sz w:val="24"/>
          <w:szCs w:val="24"/>
        </w:rPr>
      </w:pPr>
      <w:r w:rsidRPr="004A467D">
        <w:rPr>
          <w:b/>
          <w:sz w:val="24"/>
          <w:szCs w:val="24"/>
        </w:rPr>
        <w:t>Rozšiřuje se situace, kdy zdravotní služby mohou být poskytovány i mimo zdravotnické zařízení.</w:t>
      </w:r>
      <w:r>
        <w:rPr>
          <w:sz w:val="24"/>
          <w:szCs w:val="24"/>
        </w:rPr>
        <w:t xml:space="preserve"> Jde o případy konzultačních služeb, preventivní péči podle § </w:t>
      </w:r>
      <w:proofErr w:type="spellStart"/>
      <w:r>
        <w:rPr>
          <w:sz w:val="24"/>
          <w:szCs w:val="24"/>
        </w:rPr>
        <w:t>11a</w:t>
      </w:r>
      <w:proofErr w:type="spellEnd"/>
      <w:r>
        <w:rPr>
          <w:sz w:val="24"/>
          <w:szCs w:val="24"/>
        </w:rPr>
        <w:t xml:space="preserve">, zdravotní péči poskytovanou ve vlastním sociálním prostředí pacienta, dopravní službu a přednemocniční neodkladnou péči. Konzultační služby mimo zdravotnické zařízení lze poskytovat prostřednictvím dálkového přístupu nebo ve vlastním sociálním prostředí pacienta, popřípadě v jiném místě jeho aktuálního výskytu. Poskytovatel, který poskytuje pouze domácí péči nebo pouze prohlídku těl zemřelých mimo zdravotnické zařízení, musí mít kontaktní pracoviště. </w:t>
      </w:r>
    </w:p>
    <w:p w14:paraId="3F6CF4C7" w14:textId="3486F9CE" w:rsidR="002855B9" w:rsidRDefault="002855B9" w:rsidP="00285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zákon stanoví podrobnosti o zdravotních službách poskytovaných centrem duševního zdraví (§ </w:t>
      </w:r>
      <w:proofErr w:type="spellStart"/>
      <w:r>
        <w:rPr>
          <w:sz w:val="24"/>
          <w:szCs w:val="24"/>
        </w:rPr>
        <w:t>44b</w:t>
      </w:r>
      <w:proofErr w:type="spellEnd"/>
      <w:r>
        <w:rPr>
          <w:sz w:val="24"/>
          <w:szCs w:val="24"/>
        </w:rPr>
        <w:t xml:space="preserve">). </w:t>
      </w:r>
    </w:p>
    <w:p w14:paraId="392A2D87" w14:textId="5CA4B331" w:rsidR="002855B9" w:rsidRDefault="002855B9" w:rsidP="002855B9">
      <w:pPr>
        <w:jc w:val="both"/>
        <w:rPr>
          <w:sz w:val="24"/>
          <w:szCs w:val="24"/>
        </w:rPr>
      </w:pPr>
      <w:r w:rsidRPr="004A467D">
        <w:rPr>
          <w:b/>
          <w:sz w:val="24"/>
          <w:szCs w:val="24"/>
        </w:rPr>
        <w:t xml:space="preserve">Nové ustanovení o urgentním příjmu (§ </w:t>
      </w:r>
      <w:proofErr w:type="spellStart"/>
      <w:r w:rsidRPr="004A467D">
        <w:rPr>
          <w:b/>
          <w:sz w:val="24"/>
          <w:szCs w:val="24"/>
        </w:rPr>
        <w:t>113b</w:t>
      </w:r>
      <w:proofErr w:type="spellEnd"/>
      <w:r w:rsidRPr="004A467D">
        <w:rPr>
          <w:b/>
          <w:sz w:val="24"/>
          <w:szCs w:val="24"/>
        </w:rPr>
        <w:t xml:space="preserve">) definuje tento pojem s tím, že urgentní příjem zřizuje poskytovatel akutní lůžkové péče se statutem centra vysoce specializované traumatologické péče nebo se statutem centra vysoce specializované péče v jiném oboru péče a to jako urgentní příjem typu I. </w:t>
      </w:r>
      <w:r>
        <w:rPr>
          <w:sz w:val="24"/>
          <w:szCs w:val="24"/>
        </w:rPr>
        <w:t>Urgentní příjem může zřídit i poskytovatel akutní lůžkové péče, který nemá statut centra vysoce specializované péče, ale poskytuje zdravotní péči alespoň v oborech interní lékařství, chirurgie, gynekologie a porodnictví a anesteziologie a resuscitace a dále má zajištěn nepřetržitý provoz v oboru klinická biochemie a radiologie a zobrazovací metody, a to jako urgentní příjem typu II.</w:t>
      </w:r>
    </w:p>
    <w:p w14:paraId="357B47ED" w14:textId="1EB41433" w:rsidR="002855B9" w:rsidRDefault="002855B9" w:rsidP="002855B9">
      <w:pPr>
        <w:jc w:val="both"/>
        <w:rPr>
          <w:sz w:val="24"/>
          <w:szCs w:val="24"/>
        </w:rPr>
      </w:pPr>
      <w:r w:rsidRPr="004A467D">
        <w:rPr>
          <w:b/>
          <w:sz w:val="24"/>
          <w:szCs w:val="24"/>
        </w:rPr>
        <w:t>Zákon nově definuje pojem pacientská organizace</w:t>
      </w:r>
      <w:r>
        <w:rPr>
          <w:sz w:val="24"/>
          <w:szCs w:val="24"/>
        </w:rPr>
        <w:t xml:space="preserve">, kterou je zapsaný spolek, jehož hlavní činnost spočívá v pomoci pacientům a ochraně jejich práv a zájmů a jehož členy jsou zpravidla osoby s určitým onemocněním nebo zdravotním postižením, jejich osoby blízké nebo jejich zástupci. </w:t>
      </w:r>
    </w:p>
    <w:p w14:paraId="7D77BA45" w14:textId="0E78B23C" w:rsidR="00B87B47" w:rsidRDefault="004A467D" w:rsidP="00285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A467D">
        <w:rPr>
          <w:b/>
          <w:sz w:val="24"/>
          <w:szCs w:val="24"/>
        </w:rPr>
        <w:t>O</w:t>
      </w:r>
      <w:r w:rsidR="00B87B47" w:rsidRPr="004A467D">
        <w:rPr>
          <w:b/>
          <w:sz w:val="24"/>
          <w:szCs w:val="24"/>
        </w:rPr>
        <w:t>šetřující lékař</w:t>
      </w:r>
      <w:r w:rsidRPr="004A467D">
        <w:rPr>
          <w:b/>
          <w:sz w:val="24"/>
          <w:szCs w:val="24"/>
        </w:rPr>
        <w:t xml:space="preserve"> nově nemusí</w:t>
      </w:r>
      <w:r w:rsidR="00B87B47" w:rsidRPr="004A467D">
        <w:rPr>
          <w:b/>
          <w:sz w:val="24"/>
          <w:szCs w:val="24"/>
        </w:rPr>
        <w:t xml:space="preserve"> mít specializovanou způsobilost</w:t>
      </w:r>
      <w:r w:rsidR="00B87B47">
        <w:rPr>
          <w:sz w:val="24"/>
          <w:szCs w:val="24"/>
        </w:rPr>
        <w:t xml:space="preserve">. Tím se však nemění povinnost, aby pokud ošetřující lékař nemá specializovanou způsobilost, byl nad ním zajištěn </w:t>
      </w:r>
      <w:r w:rsidR="00B87B47">
        <w:rPr>
          <w:sz w:val="24"/>
          <w:szCs w:val="24"/>
        </w:rPr>
        <w:lastRenderedPageBreak/>
        <w:t>náležitý odborný dozor, nemá-li základní kmen</w:t>
      </w:r>
      <w:r>
        <w:rPr>
          <w:sz w:val="24"/>
          <w:szCs w:val="24"/>
        </w:rPr>
        <w:t>,</w:t>
      </w:r>
      <w:r w:rsidR="00B87B47">
        <w:rPr>
          <w:sz w:val="24"/>
          <w:szCs w:val="24"/>
        </w:rPr>
        <w:t xml:space="preserve"> nebo náležitý odborný dohled, pokud je absolventem základního kmene specializační přípravy. </w:t>
      </w:r>
    </w:p>
    <w:p w14:paraId="49F9F105" w14:textId="616A7082" w:rsidR="008059F7" w:rsidRDefault="008059F7" w:rsidP="00285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Úplné texty obou zákonů obsahující změny, které přináší novela, zašleme v příští informaci pro naše klienty. </w:t>
      </w:r>
    </w:p>
    <w:p w14:paraId="7660B59C" w14:textId="77242398" w:rsidR="00B87B47" w:rsidRDefault="00B87B47" w:rsidP="002855B9">
      <w:pPr>
        <w:jc w:val="both"/>
        <w:rPr>
          <w:sz w:val="24"/>
          <w:szCs w:val="24"/>
        </w:rPr>
      </w:pPr>
    </w:p>
    <w:p w14:paraId="3D5B2D6E" w14:textId="36CBF397" w:rsidR="00B87B47" w:rsidRPr="002855B9" w:rsidRDefault="008059F7" w:rsidP="002855B9">
      <w:pPr>
        <w:jc w:val="both"/>
        <w:rPr>
          <w:sz w:val="24"/>
          <w:szCs w:val="24"/>
        </w:rPr>
      </w:pPr>
      <w:r>
        <w:rPr>
          <w:sz w:val="24"/>
          <w:szCs w:val="24"/>
        </w:rPr>
        <w:t>JUDr. Jan Mach</w:t>
      </w:r>
    </w:p>
    <w:sectPr w:rsidR="00B87B47" w:rsidRPr="0028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DA"/>
    <w:rsid w:val="000857F5"/>
    <w:rsid w:val="00087024"/>
    <w:rsid w:val="0026626E"/>
    <w:rsid w:val="002855B9"/>
    <w:rsid w:val="002B7BF2"/>
    <w:rsid w:val="004A467D"/>
    <w:rsid w:val="005772DA"/>
    <w:rsid w:val="006145BA"/>
    <w:rsid w:val="0076525E"/>
    <w:rsid w:val="008059F7"/>
    <w:rsid w:val="008560F3"/>
    <w:rsid w:val="008E05EC"/>
    <w:rsid w:val="009025E5"/>
    <w:rsid w:val="00AE4E68"/>
    <w:rsid w:val="00B87B47"/>
    <w:rsid w:val="00CF5657"/>
    <w:rsid w:val="00DC5748"/>
    <w:rsid w:val="00DE2C8F"/>
    <w:rsid w:val="00E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Pelikánová | centrala Praha</dc:creator>
  <cp:lastModifiedBy>Jan Mach</cp:lastModifiedBy>
  <cp:revision>2</cp:revision>
  <cp:lastPrinted>2021-10-27T11:55:00Z</cp:lastPrinted>
  <dcterms:created xsi:type="dcterms:W3CDTF">2021-10-27T13:49:00Z</dcterms:created>
  <dcterms:modified xsi:type="dcterms:W3CDTF">2021-10-27T13:49:00Z</dcterms:modified>
</cp:coreProperties>
</file>