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3E8F" w14:textId="457074DC" w:rsidR="00B51D6C" w:rsidRDefault="00B51D6C" w:rsidP="00DA71C6">
      <w:pPr>
        <w:pStyle w:val="-wm-msonormal"/>
        <w:ind w:left="708"/>
        <w:rPr>
          <w:sz w:val="28"/>
          <w:szCs w:val="28"/>
        </w:rPr>
      </w:pPr>
      <w:r>
        <w:rPr>
          <w:b/>
          <w:bCs/>
          <w:sz w:val="28"/>
          <w:szCs w:val="28"/>
        </w:rPr>
        <w:t>K otázce přítomnosti rodičů a blízkých osob u operací a obdobných zdravotních výkonů</w:t>
      </w:r>
      <w:r w:rsidR="00343D88">
        <w:rPr>
          <w:sz w:val="28"/>
          <w:szCs w:val="28"/>
        </w:rPr>
        <w:t xml:space="preserve"> </w:t>
      </w:r>
    </w:p>
    <w:p w14:paraId="7D4A70E6" w14:textId="3BF4A2CB" w:rsidR="00B51D6C" w:rsidRPr="00B51D6C" w:rsidRDefault="00B51D6C" w:rsidP="00DA71C6">
      <w:pPr>
        <w:pStyle w:val="-wm-msonormal"/>
        <w:ind w:firstLine="708"/>
        <w:jc w:val="both"/>
        <w:rPr>
          <w:sz w:val="24"/>
          <w:szCs w:val="24"/>
        </w:rPr>
      </w:pPr>
      <w:r>
        <w:rPr>
          <w:sz w:val="24"/>
          <w:szCs w:val="24"/>
        </w:rPr>
        <w:t>S ohledem na dotazy z praxe dávám stručné právní stanovisko k postupu v případě, kdy si rodiče nezletilého pacienta nebo osoby blízké zletilé</w:t>
      </w:r>
      <w:r w:rsidR="00DA71C6">
        <w:rPr>
          <w:sz w:val="24"/>
          <w:szCs w:val="24"/>
        </w:rPr>
        <w:t>mu</w:t>
      </w:r>
      <w:r>
        <w:rPr>
          <w:sz w:val="24"/>
          <w:szCs w:val="24"/>
        </w:rPr>
        <w:t xml:space="preserve"> pacient</w:t>
      </w:r>
      <w:r w:rsidR="00DA71C6">
        <w:rPr>
          <w:sz w:val="24"/>
          <w:szCs w:val="24"/>
        </w:rPr>
        <w:t>ovi</w:t>
      </w:r>
      <w:r>
        <w:rPr>
          <w:sz w:val="24"/>
          <w:szCs w:val="24"/>
        </w:rPr>
        <w:t xml:space="preserve"> přejí být přítomni zdravotním výkonům prováděným u pacienta (v případě dospělého pacienta s jeho souhlasem) s odkazem na svá práva podle § 28 zákona č. 372/2011 Sb.</w:t>
      </w:r>
    </w:p>
    <w:p w14:paraId="720C0321" w14:textId="5935BAC1" w:rsidR="00343D88" w:rsidRPr="00DA71C6" w:rsidRDefault="00343D88" w:rsidP="00DA71C6">
      <w:pPr>
        <w:pStyle w:val="-wm-msonormal"/>
        <w:ind w:firstLine="708"/>
        <w:jc w:val="both"/>
        <w:rPr>
          <w:sz w:val="24"/>
          <w:szCs w:val="24"/>
        </w:rPr>
      </w:pPr>
      <w:r w:rsidRPr="00DA71C6">
        <w:rPr>
          <w:sz w:val="24"/>
          <w:szCs w:val="24"/>
        </w:rPr>
        <w:t xml:space="preserve">Podle § 28 odstavec 3 písmeno c) bod 3 zákona č. 372/2011 Sb. o zdravotních službách a podmínkách jejich poskytování "Pacient má právo při poskytování zdravotních služeb na přítomnost osoby blízké nebo osoby určené pacientem, </w:t>
      </w:r>
      <w:r w:rsidRPr="00DA71C6">
        <w:rPr>
          <w:b/>
          <w:bCs/>
          <w:sz w:val="24"/>
          <w:szCs w:val="24"/>
        </w:rPr>
        <w:t xml:space="preserve">a to v souladu s jinými právními předpisy a vnitřním řádem </w:t>
      </w:r>
      <w:r w:rsidRPr="00DA71C6">
        <w:rPr>
          <w:sz w:val="24"/>
          <w:szCs w:val="24"/>
        </w:rPr>
        <w:t>a nenaruší-li přítomnost těchto osob poskytnutí zdravotních služeb...".</w:t>
      </w:r>
    </w:p>
    <w:p w14:paraId="51E0F482" w14:textId="77777777" w:rsidR="00343D88" w:rsidRPr="00DA71C6" w:rsidRDefault="00343D88" w:rsidP="005E2516">
      <w:pPr>
        <w:pStyle w:val="-wm-msonormal"/>
        <w:jc w:val="both"/>
        <w:rPr>
          <w:sz w:val="24"/>
          <w:szCs w:val="24"/>
        </w:rPr>
      </w:pPr>
      <w:r w:rsidRPr="00DA71C6">
        <w:rPr>
          <w:sz w:val="24"/>
          <w:szCs w:val="24"/>
        </w:rPr>
        <w:t xml:space="preserve">            Podle § 42 odstavec 1 písmene b) téhož zákona "Pacient je při poskytování zdravotních služeb povinen </w:t>
      </w:r>
      <w:r w:rsidRPr="00DA71C6">
        <w:rPr>
          <w:b/>
          <w:bCs/>
          <w:sz w:val="24"/>
          <w:szCs w:val="24"/>
        </w:rPr>
        <w:t>řídit se vnitřním řádem...".</w:t>
      </w:r>
    </w:p>
    <w:p w14:paraId="5BE6016C" w14:textId="77777777" w:rsidR="00DA71C6" w:rsidRDefault="00343D88" w:rsidP="00B51D6C">
      <w:pPr>
        <w:pStyle w:val="-wm-msonormal"/>
        <w:jc w:val="both"/>
        <w:rPr>
          <w:b/>
          <w:bCs/>
          <w:i/>
          <w:iCs/>
          <w:sz w:val="24"/>
          <w:szCs w:val="24"/>
        </w:rPr>
      </w:pPr>
      <w:r w:rsidRPr="00DA71C6">
        <w:rPr>
          <w:b/>
          <w:bCs/>
          <w:sz w:val="24"/>
          <w:szCs w:val="24"/>
        </w:rPr>
        <w:t xml:space="preserve">             </w:t>
      </w:r>
      <w:r w:rsidRPr="00DA71C6">
        <w:rPr>
          <w:sz w:val="24"/>
          <w:szCs w:val="24"/>
        </w:rPr>
        <w:t xml:space="preserve">Předpokládám, že </w:t>
      </w:r>
      <w:r w:rsidR="00B51D6C" w:rsidRPr="00DA71C6">
        <w:rPr>
          <w:sz w:val="24"/>
          <w:szCs w:val="24"/>
        </w:rPr>
        <w:t>každá nemocnice, klinika a oddělení</w:t>
      </w:r>
      <w:r w:rsidRPr="00DA71C6">
        <w:rPr>
          <w:sz w:val="24"/>
          <w:szCs w:val="24"/>
        </w:rPr>
        <w:t xml:space="preserve"> má svůj vnitřní řád</w:t>
      </w:r>
      <w:r w:rsidR="00B51D6C" w:rsidRPr="00DA71C6">
        <w:rPr>
          <w:sz w:val="24"/>
          <w:szCs w:val="24"/>
        </w:rPr>
        <w:t xml:space="preserve"> (pojem „vnitřní řád“ je zákonný termín – nedoporučuji jiné označení, například „domácí řád“ apod.)</w:t>
      </w:r>
      <w:r w:rsidRPr="00DA71C6">
        <w:rPr>
          <w:sz w:val="24"/>
          <w:szCs w:val="24"/>
        </w:rPr>
        <w:t xml:space="preserve"> </w:t>
      </w:r>
      <w:r w:rsidR="00B51D6C" w:rsidRPr="00DA71C6">
        <w:rPr>
          <w:sz w:val="24"/>
          <w:szCs w:val="24"/>
        </w:rPr>
        <w:t>Je otázkou,</w:t>
      </w:r>
      <w:r w:rsidRPr="00DA71C6">
        <w:rPr>
          <w:sz w:val="24"/>
          <w:szCs w:val="24"/>
        </w:rPr>
        <w:t xml:space="preserve"> zda jsou v něm nějak blíže upravena pravidla pro účast osob blízkých pacientovi při poskytování zdravotních služeb. Pokud nejsou</w:t>
      </w:r>
      <w:r w:rsidR="00B51D6C" w:rsidRPr="00DA71C6">
        <w:rPr>
          <w:sz w:val="24"/>
          <w:szCs w:val="24"/>
        </w:rPr>
        <w:t xml:space="preserve">, lze </w:t>
      </w:r>
      <w:r w:rsidRPr="00DA71C6">
        <w:rPr>
          <w:sz w:val="24"/>
          <w:szCs w:val="24"/>
        </w:rPr>
        <w:t>vnitřní řád změnit a doplnit. Do</w:t>
      </w:r>
      <w:r w:rsidR="00B51D6C" w:rsidRPr="00DA71C6">
        <w:rPr>
          <w:sz w:val="24"/>
          <w:szCs w:val="24"/>
        </w:rPr>
        <w:t>poručuji ve vnitřním řádu zakotvit ustanovení o tom, že</w:t>
      </w:r>
      <w:r w:rsidRPr="00DA71C6">
        <w:rPr>
          <w:sz w:val="24"/>
          <w:szCs w:val="24"/>
        </w:rPr>
        <w:t xml:space="preserve"> </w:t>
      </w:r>
      <w:r w:rsidRPr="00DA71C6">
        <w:rPr>
          <w:b/>
          <w:bCs/>
          <w:i/>
          <w:iCs/>
          <w:sz w:val="24"/>
          <w:szCs w:val="24"/>
        </w:rPr>
        <w:t>pacient</w:t>
      </w:r>
      <w:r w:rsidR="00B51D6C" w:rsidRPr="00DA71C6">
        <w:rPr>
          <w:b/>
          <w:bCs/>
          <w:i/>
          <w:iCs/>
          <w:sz w:val="24"/>
          <w:szCs w:val="24"/>
        </w:rPr>
        <w:t xml:space="preserve"> nebo zákonní zástupci nezletilého pacienta</w:t>
      </w:r>
      <w:r w:rsidRPr="00DA71C6">
        <w:rPr>
          <w:b/>
          <w:bCs/>
          <w:i/>
          <w:iCs/>
          <w:sz w:val="24"/>
          <w:szCs w:val="24"/>
        </w:rPr>
        <w:t xml:space="preserve"> m</w:t>
      </w:r>
      <w:r w:rsidR="00B51D6C" w:rsidRPr="00DA71C6">
        <w:rPr>
          <w:b/>
          <w:bCs/>
          <w:i/>
          <w:iCs/>
          <w:sz w:val="24"/>
          <w:szCs w:val="24"/>
        </w:rPr>
        <w:t>ohou</w:t>
      </w:r>
      <w:r w:rsidRPr="00DA71C6">
        <w:rPr>
          <w:b/>
          <w:bCs/>
          <w:i/>
          <w:iCs/>
          <w:sz w:val="24"/>
          <w:szCs w:val="24"/>
        </w:rPr>
        <w:t xml:space="preserve"> předem požádat lékaře, aby umožnil účast blízkých osob při poskytování zdravotních služeb. Lékař této žádosti vyhoví, umožňují-li to provozní a hygienické podmínky a nebrání-li tomu jiné</w:t>
      </w:r>
      <w:r w:rsidR="00DA71C6" w:rsidRPr="00DA71C6">
        <w:rPr>
          <w:b/>
          <w:bCs/>
          <w:i/>
          <w:iCs/>
          <w:sz w:val="24"/>
          <w:szCs w:val="24"/>
        </w:rPr>
        <w:t xml:space="preserve"> závažné</w:t>
      </w:r>
      <w:r w:rsidRPr="00DA71C6">
        <w:rPr>
          <w:b/>
          <w:bCs/>
          <w:i/>
          <w:iCs/>
          <w:sz w:val="24"/>
          <w:szCs w:val="24"/>
        </w:rPr>
        <w:t xml:space="preserve"> důvody. Účast blízké osoby se však neumožňuje, nebo se umožňuje jen výjimečně se souhlasem lékaře při provádění operací na operačním sále a dále... (a uvést cokoli dalšího co uzná </w:t>
      </w:r>
      <w:r w:rsidR="00B51D6C" w:rsidRPr="00DA71C6">
        <w:rPr>
          <w:b/>
          <w:bCs/>
          <w:i/>
          <w:iCs/>
          <w:sz w:val="24"/>
          <w:szCs w:val="24"/>
        </w:rPr>
        <w:t>vedení nemocnice</w:t>
      </w:r>
      <w:r w:rsidRPr="00DA71C6">
        <w:rPr>
          <w:b/>
          <w:bCs/>
          <w:i/>
          <w:iCs/>
          <w:sz w:val="24"/>
          <w:szCs w:val="24"/>
        </w:rPr>
        <w:t xml:space="preserve"> za vhodné a důvodné).</w:t>
      </w:r>
    </w:p>
    <w:p w14:paraId="2FF5A765" w14:textId="50A085C6" w:rsidR="00343D88" w:rsidRPr="00DA71C6" w:rsidRDefault="00343D88" w:rsidP="00B51D6C">
      <w:pPr>
        <w:pStyle w:val="-wm-msonormal"/>
        <w:jc w:val="both"/>
        <w:rPr>
          <w:sz w:val="24"/>
          <w:szCs w:val="24"/>
        </w:rPr>
      </w:pPr>
      <w:r w:rsidRPr="00DA71C6">
        <w:rPr>
          <w:sz w:val="24"/>
          <w:szCs w:val="24"/>
        </w:rPr>
        <w:t xml:space="preserve"> </w:t>
      </w:r>
      <w:r w:rsidR="00B51D6C" w:rsidRPr="00DA71C6">
        <w:rPr>
          <w:sz w:val="24"/>
          <w:szCs w:val="24"/>
        </w:rPr>
        <w:t>T</w:t>
      </w:r>
      <w:r w:rsidRPr="00DA71C6">
        <w:rPr>
          <w:sz w:val="24"/>
          <w:szCs w:val="24"/>
        </w:rPr>
        <w:t>oto rozhodnutí je legitimní, je v souladu se zákonem a lze jej obhájit mimo jiné i možným ovlivněním psychiky lidí přítomných u operací, kdy může dojít k nečekané události a nepředvídatelné reakci přítomného laika i k ovlivnění psychického stavu operujících.</w:t>
      </w:r>
      <w:r w:rsidR="00B51D6C" w:rsidRPr="00DA71C6">
        <w:rPr>
          <w:sz w:val="24"/>
          <w:szCs w:val="24"/>
        </w:rPr>
        <w:t xml:space="preserve"> Doporučuji současně ve vnitřním řádu uvést, že lékař je oprávněn </w:t>
      </w:r>
      <w:r w:rsidR="00DA71C6" w:rsidRPr="00DA71C6">
        <w:rPr>
          <w:sz w:val="24"/>
          <w:szCs w:val="24"/>
        </w:rPr>
        <w:t>účast blízkých osob včetně zákonných zástupců nezletilého pacienta kdykoli omezit či zakázat, jsou-li pro to závažné důvody. Těžko takové důvody předem stanovit a předvídat, proto doporučuji obecné ustanovení. Lékař by měl své rozhodnutí posléze uvést a zdůvodnit ve zdravotnické dokumentaci příslušného pacienta, zejména pro případ eventuální stížnosti (což již ve vnitřním řádu uvádět netřeba). Tam, kde samostatně poskytuje zdravotní služby nelékařský zdravotnický pracovník (klinický psycholog, klinický logoped, fyzioterapeut, adiktolog apod) by měl toto právo mít i tento samostatně pracující nelékařský zdravotnický pracovník.</w:t>
      </w:r>
      <w:r w:rsidR="00DA71C6">
        <w:rPr>
          <w:sz w:val="24"/>
          <w:szCs w:val="24"/>
        </w:rPr>
        <w:t xml:space="preserve"> Předmětné ustanovení se sice většinou bude týkat lůžkové péče a jednodenní péče, ale lze jej použít také v péči ambulantní (například ambulantní chirurgie) a i zde může být rozhodnutí nepřipustit u poskytování zdravotních služeb účast rodičů nebo jiných blízkých osob důvodné a legitimní.</w:t>
      </w:r>
    </w:p>
    <w:p w14:paraId="7E23A37B" w14:textId="77777777" w:rsidR="00343D88" w:rsidRDefault="00343D88" w:rsidP="00343D88">
      <w:pPr>
        <w:pStyle w:val="-wm-msonormal"/>
      </w:pPr>
      <w:r>
        <w:rPr>
          <w:sz w:val="28"/>
          <w:szCs w:val="28"/>
        </w:rPr>
        <w:t> </w:t>
      </w:r>
    </w:p>
    <w:p w14:paraId="77617AB2" w14:textId="77777777" w:rsidR="00343D88" w:rsidRDefault="00343D88"/>
    <w:sectPr w:rsidR="00343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88"/>
    <w:rsid w:val="00343D88"/>
    <w:rsid w:val="005E2516"/>
    <w:rsid w:val="00B51D6C"/>
    <w:rsid w:val="00DA71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D5AC"/>
  <w15:chartTrackingRefBased/>
  <w15:docId w15:val="{A4407161-8637-45A0-B7A6-1E875068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343D88"/>
    <w:pPr>
      <w:spacing w:before="100" w:beforeAutospacing="1" w:after="100" w:afterAutospacing="1" w:line="240" w:lineRule="auto"/>
    </w:pPr>
    <w:rPr>
      <w:rFonts w:ascii="Calibri" w:hAnsi="Calibri" w:cs="Calibri"/>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1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2606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2</cp:revision>
  <dcterms:created xsi:type="dcterms:W3CDTF">2023-02-27T16:30:00Z</dcterms:created>
  <dcterms:modified xsi:type="dcterms:W3CDTF">2023-02-27T16:30:00Z</dcterms:modified>
</cp:coreProperties>
</file>