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5F" w:rsidRDefault="00AF6D5F" w:rsidP="00AF6D5F">
      <w:pPr>
        <w:pStyle w:val="Normlnweb"/>
        <w:spacing w:after="240" w:afterAutospacing="0"/>
        <w:rPr>
          <w:sz w:val="18"/>
          <w:szCs w:val="18"/>
        </w:rPr>
      </w:pPr>
      <w:r>
        <w:rPr>
          <w:sz w:val="18"/>
          <w:szCs w:val="18"/>
        </w:rPr>
        <w:t xml:space="preserve">Předmět: žádost o stanovisko </w:t>
      </w:r>
    </w:p>
    <w:p w:rsidR="00AF6D5F" w:rsidRDefault="00AF6D5F" w:rsidP="00AF6D5F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Vážená paní doktorko,</w:t>
      </w:r>
    </w:p>
    <w:p w:rsidR="00AF6D5F" w:rsidRDefault="00AF6D5F" w:rsidP="00AF6D5F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opakovaně nás kontaktují živnostenské úřady s níže uvedeným dotazem, a proto Vás prosím, jako odborníka na danou problematiku o stanovisko, a to nejlépe do 15. 6. 2018.</w:t>
      </w:r>
    </w:p>
    <w:p w:rsidR="00AF6D5F" w:rsidRDefault="00AF6D5F" w:rsidP="00AF6D5F">
      <w:pPr>
        <w:pStyle w:val="Normlnweb"/>
        <w:rPr>
          <w:sz w:val="18"/>
          <w:szCs w:val="18"/>
        </w:rPr>
      </w:pPr>
      <w:r>
        <w:rPr>
          <w:color w:val="FF0000"/>
          <w:sz w:val="18"/>
          <w:szCs w:val="18"/>
        </w:rPr>
        <w:t>„Zda osoba s dosaženým magisterským vzděláním speciálního pedagoga se zaměřením  na logopedickou péči  může vykonávat činnost logopeda jako činnost vykonávanou na základě živnostenského oprávnění na volnou živnost (obor „Poradenská a konzultační činnost, zpracování odborných studií a posudků). Mělo by se jednat  o logopedickou prevenci, poradenství  a nápravu řečové vady (např. chybné výslovnosti jedné hlásky)“</w:t>
      </w:r>
    </w:p>
    <w:p w:rsidR="00AF6D5F" w:rsidRDefault="00AF6D5F" w:rsidP="00AF6D5F">
      <w:pPr>
        <w:pStyle w:val="Normlnweb"/>
        <w:rPr>
          <w:sz w:val="18"/>
          <w:szCs w:val="18"/>
        </w:rPr>
      </w:pPr>
      <w:r>
        <w:rPr>
          <w:color w:val="FF0000"/>
          <w:sz w:val="18"/>
          <w:szCs w:val="18"/>
        </w:rPr>
        <w:t> </w:t>
      </w:r>
      <w:r>
        <w:rPr>
          <w:sz w:val="18"/>
          <w:szCs w:val="18"/>
        </w:rPr>
        <w:t>Předem děkuji za spolupráci. </w:t>
      </w:r>
    </w:p>
    <w:p w:rsidR="00AF6D5F" w:rsidRDefault="00AF6D5F" w:rsidP="00AF6D5F">
      <w:pPr>
        <w:pStyle w:val="Normlnweb"/>
        <w:rPr>
          <w:sz w:val="18"/>
          <w:szCs w:val="18"/>
        </w:rPr>
      </w:pPr>
      <w:r>
        <w:rPr>
          <w:rFonts w:ascii="Arial" w:hAnsi="Arial" w:cs="Arial"/>
          <w:color w:val="1F497D"/>
          <w:sz w:val="20"/>
          <w:szCs w:val="20"/>
        </w:rPr>
        <w:t xml:space="preserve">                                             </w:t>
      </w:r>
      <w:r w:rsidRPr="00AF6D5F">
        <w:rPr>
          <w:sz w:val="18"/>
          <w:szCs w:val="18"/>
        </w:rPr>
        <w:t>S pozdravem   </w:t>
      </w:r>
    </w:p>
    <w:p w:rsidR="00AF6D5F" w:rsidRDefault="00AF6D5F" w:rsidP="00AF6D5F">
      <w:pPr>
        <w:pStyle w:val="Normlnweb"/>
        <w:rPr>
          <w:sz w:val="18"/>
          <w:szCs w:val="18"/>
        </w:rPr>
      </w:pPr>
      <w:r w:rsidRPr="00AF6D5F">
        <w:rPr>
          <w:sz w:val="18"/>
          <w:szCs w:val="18"/>
        </w:rPr>
        <w:t xml:space="preserve">                             MUDr. Mgr. Veronika </w:t>
      </w:r>
      <w:proofErr w:type="spellStart"/>
      <w:r w:rsidRPr="00AF6D5F">
        <w:rPr>
          <w:sz w:val="18"/>
          <w:szCs w:val="18"/>
        </w:rPr>
        <w:t>Maisnarová</w:t>
      </w:r>
      <w:proofErr w:type="spellEnd"/>
      <w:r>
        <w:rPr>
          <w:rFonts w:ascii="Arial" w:hAnsi="Arial" w:cs="Arial"/>
          <w:color w:val="365F91"/>
          <w:sz w:val="15"/>
          <w:szCs w:val="15"/>
        </w:rPr>
        <w:t>                 </w:t>
      </w:r>
      <w:hyperlink r:id="rId5" w:tgtFrame="_blank" w:history="1">
        <w:r>
          <w:rPr>
            <w:rStyle w:val="Hypertextovodkaz"/>
            <w:rFonts w:ascii="Arial" w:hAnsi="Arial" w:cs="Arial"/>
            <w:sz w:val="15"/>
            <w:szCs w:val="15"/>
          </w:rPr>
          <w:t>www.mzcr.cz</w:t>
        </w:r>
      </w:hyperlink>
      <w:r>
        <w:rPr>
          <w:rFonts w:ascii="Arial" w:hAnsi="Arial" w:cs="Arial"/>
          <w:color w:val="365F91"/>
          <w:sz w:val="15"/>
          <w:szCs w:val="15"/>
        </w:rPr>
        <w:t>                                    </w:t>
      </w:r>
    </w:p>
    <w:p w:rsidR="00AF6D5F" w:rsidRPr="00AF6D5F" w:rsidRDefault="00AF6D5F" w:rsidP="00AF6D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gram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Od</w:t>
      </w:r>
      <w:proofErr w:type="gram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: cudlinova@aklcr.cz</w:t>
      </w: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Komu: Veronika.Maisnarova@mzcr.cz</w:t>
      </w: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Datum: 5. 6. 2018 22:43:18</w:t>
      </w: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Předmět: 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Fwd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: RE: žádost o stanovisko </w:t>
      </w: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</w:p>
    <w:p w:rsidR="00AF6D5F" w:rsidRPr="00AF6D5F" w:rsidRDefault="00AF6D5F" w:rsidP="00AF6D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 Vážená paní doktorko,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 zasíláme Vám za Asociaci klinických logopedů ČR vyjádření k dotazům živnostenských úřadů.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Jsme si vědomi skutečnosti, že v terénu se množí případy učitelek MŠ či speciálních pedagogů (různě vzdělaných), kteří se domnívají, že tuto činnost mohou vykonávat a vykonávají. Pracují pod záštitou školských zařízení či provozují volnou živnost. Jsou k tomu vedeni informacemi z kursů, 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pregraduálním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vzděláváním některých fakult různé úrovně a projekty logopedické prevence pro mateřské a základní školy z MŠMT. 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Naše odpověď zahrnuje dvě stránky -  1) legislativní a 2) odbornou: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Ad 1) Logopedie není volnou živností – viz Živnostenský zákon § 3, odstavec 2, písmeno a). 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Existuje jediná logopedie, a tou je klinická. Logopedem je pouze zdravotník, a to v 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předatestační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přípravě, který se po atestaci stává klinickým logopedem – v Zákoně č. 96/2004 Sb. V jiném zákoně a katalogu prací logoped a logopedie není. 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Ad 2) 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Předatestační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příprava zahrnuje značné množství čistě medicínského učiva, především z odborností ORL a foniatrie, neurologie, psychiatrie, dětské neurologie, dětské psychiatrie, pediatrie, gerontologie, dále 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neurospychologie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, vývojové psychologie a stáže na klinikách a jiných specializovaných pracovištích. Zkouška je skládána v přítomnosti zkoušejícího foniatra. V rámci IPVZ máme rovněž svoji Katedru foniatrie, audiologie a klinické logopedie. Foniatr v 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předatestační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přípravě má povinnou stáž u klinického logopeda.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Domníváme se, že dotaz ohledně adepta na volnou živnost s tzv. názvem logoped či jakoukoliv činnost, která by měla řešit stav řeči, jazyka (míněno </w:t>
      </w:r>
      <w:proofErr w:type="spellStart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language</w:t>
      </w:r>
      <w:proofErr w:type="spellEnd"/>
      <w:r w:rsidRPr="00AF6D5F">
        <w:rPr>
          <w:rFonts w:ascii="Times New Roman" w:eastAsia="Times New Roman" w:hAnsi="Times New Roman" w:cs="Times New Roman"/>
          <w:sz w:val="18"/>
          <w:szCs w:val="18"/>
          <w:lang w:eastAsia="cs-CZ"/>
        </w:rPr>
        <w:t>) je směrována za účelem „nápravy hlásek“, nikoliv léčby koktavého či pacienta s těžkým genetickým syndromem, sluchovým postižením, afázií po CMP aj. Avšak právě</w:t>
      </w:r>
      <w:r w:rsidRPr="00AF6D5F">
        <w:rPr>
          <w:rFonts w:ascii="Calibri" w:eastAsia="Times New Roman" w:hAnsi="Calibri" w:cs="Times New Roman"/>
          <w:lang w:eastAsia="cs-CZ"/>
        </w:rPr>
        <w:t xml:space="preserve">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cs-CZ"/>
        </w:rPr>
        <w:t>v tomto bodě nazírání se dopouštíme velkého omylu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: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Současné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neurozobrazovací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metody jednoznačně potvrzují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 xml:space="preserve">anatomické změny mozku u </w:t>
      </w:r>
      <w:proofErr w:type="spellStart"/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neurovývojových</w:t>
      </w:r>
      <w:proofErr w:type="spellEnd"/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 xml:space="preserve"> poruch, ke kterým patří všechny vývojové poruchy řeči, jazyka, komunikace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. Studie zdůrazňují silný genetický podíl (dosud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nezjistititelné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genetickými testy),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komorbidní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charakter – v průměru 2-4 poruchy (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Goetz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, 2018) se vzájemným překrýváním se (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Thapar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Cooper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Rutter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2017), tendencí pokračovat do dospělosti i postupně se zlepšovat v závislosti na druhu, typu, stupni onemocnění, intelektu a dalších aspektech. 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Proto má např. 1/3 pacientů ve věku 4-8 let s ADHD klinicky zvýšené hladiny symptomů autismu (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Grzadzinski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 R., 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Dick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 C., Lord C., 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Bishop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 S., 2016), anebo téměř u 100 % pacientů s dysfázií, tj. poruchou vývoje jazyka a řeči (omezené vnímání, zapamatování a chápaní, z toho důvodu také tvorba řeči na podkladě narušených struktur mozku) je v době školní docházky </w:t>
      </w:r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lastRenderedPageBreak/>
        <w:t xml:space="preserve">diagnostikována specifická porucha učení s prokázanými anatomickými změnami (Pospíšilová, Zapletalová, 2017), </w:t>
      </w:r>
      <w:r w:rsidRPr="00AF6D5F">
        <w:rPr>
          <w:rFonts w:ascii="Calibri" w:eastAsia="Times New Roman" w:hAnsi="Calibri" w:cs="Times New Roman"/>
          <w:b/>
          <w:bCs/>
          <w:i/>
          <w:iCs/>
          <w:sz w:val="18"/>
          <w:szCs w:val="18"/>
          <w:lang w:eastAsia="cs-CZ"/>
        </w:rPr>
        <w:t xml:space="preserve">adolescenti s perzistentní artikulační poruchou mají vyšší míru </w:t>
      </w:r>
      <w:proofErr w:type="spellStart"/>
      <w:r w:rsidRPr="00AF6D5F">
        <w:rPr>
          <w:rFonts w:ascii="Calibri" w:eastAsia="Times New Roman" w:hAnsi="Calibri" w:cs="Times New Roman"/>
          <w:b/>
          <w:bCs/>
          <w:i/>
          <w:iCs/>
          <w:sz w:val="18"/>
          <w:szCs w:val="18"/>
          <w:lang w:eastAsia="cs-CZ"/>
        </w:rPr>
        <w:t>komorbidní</w:t>
      </w:r>
      <w:proofErr w:type="spellEnd"/>
      <w:r w:rsidRPr="00AF6D5F">
        <w:rPr>
          <w:rFonts w:ascii="Calibri" w:eastAsia="Times New Roman" w:hAnsi="Calibri" w:cs="Times New Roman"/>
          <w:b/>
          <w:bCs/>
          <w:i/>
          <w:iCs/>
          <w:sz w:val="18"/>
          <w:szCs w:val="18"/>
          <w:lang w:eastAsia="cs-CZ"/>
        </w:rPr>
        <w:t xml:space="preserve"> dysfázie a dyslexie </w:t>
      </w:r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(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Lewis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 a kol., 2015).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Dalším společným znakem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neurovývojových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poruch je, že ovlivňují emoční a sociální vývoj - jsou bází pro sekundární psychiatrická onemocnění: 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40 % mladých delikventů, třetina adolescentů na psychiatrických klinikách a ambulancích má řečově jazykové nálezy, dívky s narušeným vývojem jazyka jsou v dětství více ohrožené sexuálním zneužíváním  - protože nízká úroveň jazyka snižuje možnost porozumět sociální situaci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(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Norbury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Sonuga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-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Barke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, 2017).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Z výše uvedeného plyne, že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logopedická prevence není odborným pojmem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pouze přáním neinformovaných. Vezmeme-li si na pomoc klasifikaci těchto poruch dle návrhu ICD-11, mezi vývojové poruchy řeči nebo jazyka patří: 1) Vývojová porucha zvuku řeči, 2) Vývojová porucha plynulosti řeči a 3) Vývojová porucha jazyka, tzv. vývojová dysfázie. Všechny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mají silný genetický podíl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, 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mohou existovat dohromady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 u jednoho pacienta v různých typech a stupních a vyvíjejí se spolu s jeho vývojem. Vývoj má svá zákonitosti. </w:t>
      </w:r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Např. dítě, které nesprávně vyslovuje R v 6 letech, bude mít s určitou pravděpodobností i nesprávnou výslovnost L či NDT a s větší pravděpodobností také Ř. Je třeba vyšetřit, zdali se jedná o fyziologický vývoj, anebo o poruchu – např. dyspraxii mluvidel (fyziologický vývoj se neléčí a nic mezi neexistuje, pouze nedostatečná diagnostika). Zjišťování však vyžaduje řádné vyšetření testy, zkouškami, 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škálováním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, znalost souvislostí s dalšími </w:t>
      </w:r>
      <w:proofErr w:type="spellStart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>komorbidními</w:t>
      </w:r>
      <w:proofErr w:type="spellEnd"/>
      <w:r w:rsidRPr="00AF6D5F">
        <w:rPr>
          <w:rFonts w:ascii="Calibri" w:eastAsia="Times New Roman" w:hAnsi="Calibri" w:cs="Times New Roman"/>
          <w:i/>
          <w:iCs/>
          <w:sz w:val="18"/>
          <w:szCs w:val="18"/>
          <w:lang w:eastAsia="cs-CZ"/>
        </w:rPr>
        <w:t xml:space="preserve"> poruchami a odpovědné postupy zdravotníka (skutečný logoped je ze zákona odpovědný).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Tedy</w:t>
      </w: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 xml:space="preserve"> i „náprava“ jedné hlásky může být buď nesmyslným spěcháním ve fyziologickém vývoji, které dítěti neprospívá, anebo neadekvátním tlakem na rozsáhle nemocnou centrální nervovou soustavu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. V tom případě lze přímo hovořit o riziku sekundární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psychiatrizace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, která se nasazuje na primární, neboť poruchy, které jsou zde popsány, jsou zahrnuty i v </w:t>
      </w:r>
      <w:proofErr w:type="gram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MKN-10 v 5.kapitole</w:t>
      </w:r>
      <w:proofErr w:type="gram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s názvem Poruchy duševní a v manuálu Americké psychiatrické společnosti DSM-5. Diferenciální diagnostiku musí provést odborník s plnou odpovědností – porucha ano či ne. Léčebnou terapii provádí rovněž odborník – u vývojových poruch, na rozdíl od získaných, nemusí být terapie vůbec četné.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Řadu let se naše obec snaží o vytvoření vzájemných kompetencí se školstvím, za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řed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. </w:t>
      </w:r>
      <w:proofErr w:type="gram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odboru</w:t>
      </w:r>
      <w:proofErr w:type="gram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Mgr. Šmídové jsme se zúčastnili několika mezirezortních jednání,  jednali s náměstky, nyní i s panem ministrem. Věříme, že se kompetence vyjasní pomocí „selského rozumu“, kdy zdravotnictví léčí a školství vzdělává (a nezkouší své metody na nemocných dětech). Usilujeme o zařazení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pregraduálního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studia na lékařskou fakultu. </w:t>
      </w:r>
    </w:p>
    <w:p w:rsidR="00AF6D5F" w:rsidRPr="00AF6D5F" w:rsidRDefault="00AF6D5F" w:rsidP="00AF6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b/>
          <w:bCs/>
          <w:sz w:val="18"/>
          <w:szCs w:val="18"/>
          <w:lang w:eastAsia="cs-CZ"/>
        </w:rPr>
        <w:t>Uznání „logopedie“  jako volné živnosti v jakékoliv podobě by byl jistý krok k dalšímu snižování psychického zdraví populace</w:t>
      </w: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 – neurózy, úzkosti, deprese, abúzy návykových látek a další sociálně patologické jevy. Správnou cestou je vytvořit koordinovaný systém – nejdříve uvnitř zdravotnictví a následně dle indikace zdravotníka ve školství. Odborné záležitosti však do volné živnosti patřit nemohou.</w:t>
      </w:r>
    </w:p>
    <w:p w:rsidR="00AF6D5F" w:rsidRPr="00AF6D5F" w:rsidRDefault="00AF6D5F" w:rsidP="00AF6D5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 xml:space="preserve">                         Dr. Lenka Pospíšilová, doktorand 1. LF UK, externí výzkumný pracovník FN Motol                                                           Dr. Irena </w:t>
      </w:r>
      <w:proofErr w:type="spellStart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Cudlínová</w:t>
      </w:r>
      <w:proofErr w:type="spellEnd"/>
      <w:r w:rsidRPr="00AF6D5F">
        <w:rPr>
          <w:rFonts w:ascii="Calibri" w:eastAsia="Times New Roman" w:hAnsi="Calibri" w:cs="Times New Roman"/>
          <w:sz w:val="18"/>
          <w:szCs w:val="18"/>
          <w:lang w:eastAsia="cs-CZ"/>
        </w:rPr>
        <w:t>, předsedkyně AKL ČR</w:t>
      </w:r>
    </w:p>
    <w:p w:rsidR="009317D2" w:rsidRDefault="009317D2"/>
    <w:sectPr w:rsidR="009317D2" w:rsidSect="0093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6D5F"/>
    <w:rsid w:val="003A3AC3"/>
    <w:rsid w:val="009317D2"/>
    <w:rsid w:val="00A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F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6D5F"/>
    <w:rPr>
      <w:color w:val="7E0E8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70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16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8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0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669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0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6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B4ECB-BCF3-4FA1-82DC-C285B6A1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1031</Words>
  <Characters>6083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1</cp:revision>
  <dcterms:created xsi:type="dcterms:W3CDTF">2018-06-29T06:29:00Z</dcterms:created>
  <dcterms:modified xsi:type="dcterms:W3CDTF">2018-06-29T06:33:00Z</dcterms:modified>
</cp:coreProperties>
</file>