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13E0" w14:textId="77777777" w:rsidR="006D1F73" w:rsidRPr="006D1F73" w:rsidRDefault="006D1F73" w:rsidP="006D1F73">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319</w:t>
      </w:r>
    </w:p>
    <w:p w14:paraId="5F784C38" w14:textId="77777777" w:rsidR="006D1F73" w:rsidRPr="006D1F73" w:rsidRDefault="006D1F73" w:rsidP="006D1F73">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6D1F73">
        <w:rPr>
          <w:rFonts w:ascii="Helvetica" w:eastAsia="Times New Roman" w:hAnsi="Helvetica" w:cs="Helvetica"/>
          <w:color w:val="A00231"/>
          <w:kern w:val="36"/>
          <w:sz w:val="32"/>
          <w:szCs w:val="32"/>
          <w:lang w:eastAsia="cs-CZ"/>
          <w14:ligatures w14:val="none"/>
        </w:rPr>
        <w:t>VYHLÁŠKA</w:t>
      </w:r>
    </w:p>
    <w:p w14:paraId="2510E400" w14:textId="77777777" w:rsidR="006D1F73" w:rsidRPr="006D1F73" w:rsidRDefault="006D1F73" w:rsidP="006D1F73">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6D1F73">
        <w:rPr>
          <w:rFonts w:ascii="Helvetica" w:eastAsia="Times New Roman" w:hAnsi="Helvetica" w:cs="Helvetica"/>
          <w:color w:val="A00231"/>
          <w:kern w:val="36"/>
          <w:sz w:val="21"/>
          <w:szCs w:val="21"/>
          <w:lang w:eastAsia="cs-CZ"/>
          <w14:ligatures w14:val="none"/>
        </w:rPr>
        <w:t>ze dne 20. října 2023</w:t>
      </w:r>
    </w:p>
    <w:p w14:paraId="14079DCF" w14:textId="77777777" w:rsidR="006D1F73" w:rsidRPr="006D1F73" w:rsidRDefault="006D1F73" w:rsidP="006D1F73">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6D1F73">
        <w:rPr>
          <w:rFonts w:ascii="Helvetica" w:eastAsia="Times New Roman" w:hAnsi="Helvetica" w:cs="Helvetica"/>
          <w:color w:val="A00231"/>
          <w:kern w:val="36"/>
          <w:sz w:val="21"/>
          <w:szCs w:val="21"/>
          <w:lang w:eastAsia="cs-CZ"/>
          <w14:ligatures w14:val="none"/>
        </w:rPr>
        <w:t>o stanovení hodnot bodu, výše úhrad za hrazené služby a regulačních omezení pro rok 2024</w:t>
      </w:r>
    </w:p>
    <w:p w14:paraId="033DBE75"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Ministerstvo zdravotnictví stanoví podle § 17 odst. 5 zákona č. 48/1997 Sb., o veřejném zdravotním pojištění a o změně a doplnění některých souvisejících zákonů, ve znění zákona č. 371/2021 Sb.:</w:t>
      </w:r>
    </w:p>
    <w:p w14:paraId="72C04114"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w:t>
      </w:r>
    </w:p>
    <w:p w14:paraId="548D8D69"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Tato vyhláška stanoví pro rok 2024:</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6D1F73" w:rsidRPr="006D1F73" w14:paraId="4BE37783" w14:textId="77777777" w:rsidTr="006D1F73">
        <w:tc>
          <w:tcPr>
            <w:tcW w:w="0" w:type="auto"/>
            <w:shd w:val="clear" w:color="auto" w:fill="auto"/>
            <w:tcMar>
              <w:top w:w="45" w:type="dxa"/>
              <w:left w:w="120" w:type="dxa"/>
              <w:bottom w:w="0" w:type="dxa"/>
              <w:right w:w="120" w:type="dxa"/>
            </w:tcMar>
            <w:hideMark/>
          </w:tcPr>
          <w:p w14:paraId="5576CA56"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493D333D"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hodnoty bodu,</w:t>
            </w:r>
          </w:p>
        </w:tc>
      </w:tr>
      <w:tr w:rsidR="006D1F73" w:rsidRPr="006D1F73" w14:paraId="5EDE702D" w14:textId="77777777" w:rsidTr="006D1F73">
        <w:tc>
          <w:tcPr>
            <w:tcW w:w="0" w:type="auto"/>
            <w:shd w:val="clear" w:color="auto" w:fill="auto"/>
            <w:tcMar>
              <w:top w:w="45" w:type="dxa"/>
              <w:left w:w="120" w:type="dxa"/>
              <w:bottom w:w="0" w:type="dxa"/>
              <w:right w:w="120" w:type="dxa"/>
            </w:tcMar>
            <w:hideMark/>
          </w:tcPr>
          <w:p w14:paraId="706CB9F3"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626858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 xml:space="preserve">výši úhrad hrazených služeb </w:t>
            </w:r>
            <w:proofErr w:type="gramStart"/>
            <w:r w:rsidRPr="006D1F73">
              <w:rPr>
                <w:rFonts w:ascii="Helvetica" w:eastAsia="Times New Roman" w:hAnsi="Helvetica" w:cs="Helvetica"/>
                <w:color w:val="333333"/>
                <w:kern w:val="0"/>
                <w:sz w:val="21"/>
                <w:szCs w:val="21"/>
                <w:lang w:eastAsia="cs-CZ"/>
                <w14:ligatures w14:val="none"/>
              </w:rPr>
              <w:t>poskytovaných pojištěncům</w:t>
            </w:r>
            <w:proofErr w:type="gramEnd"/>
            <w:r w:rsidRPr="006D1F73">
              <w:rPr>
                <w:rFonts w:ascii="Helvetica" w:eastAsia="Times New Roman" w:hAnsi="Helvetica" w:cs="Helvetica"/>
                <w:color w:val="333333"/>
                <w:kern w:val="0"/>
                <w:sz w:val="21"/>
                <w:szCs w:val="21"/>
                <w:lang w:eastAsia="cs-CZ"/>
                <w14:ligatures w14:val="none"/>
              </w:rPr>
              <w:t xml:space="preserve"> podle § 2 odst. 1 zákona č. 48/1997 Sb., o veřejném zdravotním pojištění a o změně a doplnění některých souvisejících zákonů, ve znění pozdějších předpisů, (dále jen „zákon“),</w:t>
            </w:r>
          </w:p>
        </w:tc>
      </w:tr>
      <w:tr w:rsidR="006D1F73" w:rsidRPr="006D1F73" w14:paraId="02D039A6" w14:textId="77777777" w:rsidTr="006D1F73">
        <w:tc>
          <w:tcPr>
            <w:tcW w:w="0" w:type="auto"/>
            <w:shd w:val="clear" w:color="auto" w:fill="auto"/>
            <w:tcMar>
              <w:top w:w="45" w:type="dxa"/>
              <w:left w:w="120" w:type="dxa"/>
              <w:bottom w:w="0" w:type="dxa"/>
              <w:right w:w="120" w:type="dxa"/>
            </w:tcMar>
            <w:hideMark/>
          </w:tcPr>
          <w:p w14:paraId="16825527"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210974BD"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 xml:space="preserve">výši úhrad hrazených služeb poskytovaných pojištěncům z ostatních členských států Evropské unie, členských států Evropského hospodářského prostoru a Švýcarské konfederace podle přímo použitelných předpisů Evropské unie upravujících koordinaci systémů sociálního </w:t>
            </w:r>
            <w:proofErr w:type="spellStart"/>
            <w:r w:rsidRPr="006D1F73">
              <w:rPr>
                <w:rFonts w:ascii="Helvetica" w:eastAsia="Times New Roman" w:hAnsi="Helvetica" w:cs="Helvetica"/>
                <w:color w:val="333333"/>
                <w:kern w:val="0"/>
                <w:sz w:val="21"/>
                <w:szCs w:val="21"/>
                <w:lang w:eastAsia="cs-CZ"/>
                <w14:ligatures w14:val="none"/>
              </w:rPr>
              <w:t>zabezpečení</w:t>
            </w:r>
            <w:r w:rsidRPr="006D1F73">
              <w:rPr>
                <w:rFonts w:ascii="Helvetica" w:eastAsia="Times New Roman" w:hAnsi="Helvetica" w:cs="Helvetica"/>
                <w:color w:val="333333"/>
                <w:kern w:val="0"/>
                <w:sz w:val="16"/>
                <w:szCs w:val="16"/>
                <w:vertAlign w:val="superscript"/>
                <w:lang w:eastAsia="cs-CZ"/>
                <w14:ligatures w14:val="none"/>
              </w:rPr>
              <w:t>1</w:t>
            </w:r>
            <w:proofErr w:type="spellEnd"/>
            <w:r w:rsidRPr="006D1F73">
              <w:rPr>
                <w:rFonts w:ascii="Helvetica" w:eastAsia="Times New Roman" w:hAnsi="Helvetica" w:cs="Helvetica"/>
                <w:color w:val="333333"/>
                <w:kern w:val="0"/>
                <w:sz w:val="16"/>
                <w:szCs w:val="16"/>
                <w:vertAlign w:val="superscript"/>
                <w:lang w:eastAsia="cs-CZ"/>
                <w14:ligatures w14:val="none"/>
              </w:rPr>
              <w:t>)</w:t>
            </w:r>
            <w:r w:rsidRPr="006D1F73">
              <w:rPr>
                <w:rFonts w:ascii="Helvetica" w:eastAsia="Times New Roman" w:hAnsi="Helvetica" w:cs="Helvetica"/>
                <w:color w:val="333333"/>
                <w:kern w:val="0"/>
                <w:sz w:val="21"/>
                <w:szCs w:val="21"/>
                <w:lang w:eastAsia="cs-CZ"/>
                <w14:ligatures w14:val="none"/>
              </w:rPr>
              <w:t xml:space="preserve">, pojištěncům Spojeného království podle Dohody </w:t>
            </w:r>
            <w:proofErr w:type="spellStart"/>
            <w:r w:rsidRPr="006D1F73">
              <w:rPr>
                <w:rFonts w:ascii="Helvetica" w:eastAsia="Times New Roman" w:hAnsi="Helvetica" w:cs="Helvetica"/>
                <w:color w:val="333333"/>
                <w:kern w:val="0"/>
                <w:sz w:val="21"/>
                <w:szCs w:val="21"/>
                <w:lang w:eastAsia="cs-CZ"/>
                <w14:ligatures w14:val="none"/>
              </w:rPr>
              <w:t>o?obchodu</w:t>
            </w:r>
            <w:proofErr w:type="spellEnd"/>
            <w:r w:rsidRPr="006D1F73">
              <w:rPr>
                <w:rFonts w:ascii="Helvetica" w:eastAsia="Times New Roman" w:hAnsi="Helvetica" w:cs="Helvetica"/>
                <w:color w:val="333333"/>
                <w:kern w:val="0"/>
                <w:sz w:val="21"/>
                <w:szCs w:val="21"/>
                <w:lang w:eastAsia="cs-CZ"/>
                <w14:ligatures w14:val="none"/>
              </w:rPr>
              <w:t xml:space="preserve"> a </w:t>
            </w:r>
            <w:proofErr w:type="spellStart"/>
            <w:r w:rsidRPr="006D1F73">
              <w:rPr>
                <w:rFonts w:ascii="Helvetica" w:eastAsia="Times New Roman" w:hAnsi="Helvetica" w:cs="Helvetica"/>
                <w:color w:val="333333"/>
                <w:kern w:val="0"/>
                <w:sz w:val="21"/>
                <w:szCs w:val="21"/>
                <w:lang w:eastAsia="cs-CZ"/>
                <w14:ligatures w14:val="none"/>
              </w:rPr>
              <w:t>spolupráci</w:t>
            </w:r>
            <w:r w:rsidRPr="006D1F73">
              <w:rPr>
                <w:rFonts w:ascii="Helvetica" w:eastAsia="Times New Roman" w:hAnsi="Helvetica" w:cs="Helvetica"/>
                <w:color w:val="333333"/>
                <w:kern w:val="0"/>
                <w:sz w:val="16"/>
                <w:szCs w:val="16"/>
                <w:vertAlign w:val="superscript"/>
                <w:lang w:eastAsia="cs-CZ"/>
                <w14:ligatures w14:val="none"/>
              </w:rPr>
              <w:t>2</w:t>
            </w:r>
            <w:proofErr w:type="spellEnd"/>
            <w:r w:rsidRPr="006D1F73">
              <w:rPr>
                <w:rFonts w:ascii="Helvetica" w:eastAsia="Times New Roman" w:hAnsi="Helvetica" w:cs="Helvetica"/>
                <w:color w:val="333333"/>
                <w:kern w:val="0"/>
                <w:sz w:val="16"/>
                <w:szCs w:val="16"/>
                <w:vertAlign w:val="superscript"/>
                <w:lang w:eastAsia="cs-CZ"/>
                <w14:ligatures w14:val="none"/>
              </w:rPr>
              <w:t>)</w:t>
            </w:r>
            <w:r w:rsidRPr="006D1F73">
              <w:rPr>
                <w:rFonts w:ascii="Helvetica" w:eastAsia="Times New Roman" w:hAnsi="Helvetica" w:cs="Helvetica"/>
                <w:color w:val="333333"/>
                <w:kern w:val="0"/>
                <w:sz w:val="21"/>
                <w:szCs w:val="21"/>
                <w:lang w:eastAsia="cs-CZ"/>
                <w14:ligatures w14:val="none"/>
              </w:rPr>
              <w:t xml:space="preserve"> a pojištěncům dalších států, se kterými má Česká republika uzavřeny mezinárodní smlouvy o sociálním zabezpečení vztahující se i na oblast hrazených </w:t>
            </w:r>
            <w:proofErr w:type="spellStart"/>
            <w:r w:rsidRPr="006D1F73">
              <w:rPr>
                <w:rFonts w:ascii="Helvetica" w:eastAsia="Times New Roman" w:hAnsi="Helvetica" w:cs="Helvetica"/>
                <w:color w:val="333333"/>
                <w:kern w:val="0"/>
                <w:sz w:val="21"/>
                <w:szCs w:val="21"/>
                <w:lang w:eastAsia="cs-CZ"/>
                <w14:ligatures w14:val="none"/>
              </w:rPr>
              <w:t>služeb</w:t>
            </w:r>
            <w:r w:rsidRPr="006D1F73">
              <w:rPr>
                <w:rFonts w:ascii="Helvetica" w:eastAsia="Times New Roman" w:hAnsi="Helvetica" w:cs="Helvetica"/>
                <w:color w:val="333333"/>
                <w:kern w:val="0"/>
                <w:sz w:val="16"/>
                <w:szCs w:val="16"/>
                <w:vertAlign w:val="superscript"/>
                <w:lang w:eastAsia="cs-CZ"/>
                <w14:ligatures w14:val="none"/>
              </w:rPr>
              <w:t>3</w:t>
            </w:r>
            <w:proofErr w:type="spellEnd"/>
            <w:r w:rsidRPr="006D1F73">
              <w:rPr>
                <w:rFonts w:ascii="Helvetica" w:eastAsia="Times New Roman" w:hAnsi="Helvetica" w:cs="Helvetica"/>
                <w:color w:val="333333"/>
                <w:kern w:val="0"/>
                <w:sz w:val="16"/>
                <w:szCs w:val="16"/>
                <w:vertAlign w:val="superscript"/>
                <w:lang w:eastAsia="cs-CZ"/>
                <w14:ligatures w14:val="none"/>
              </w:rPr>
              <w:t>)</w:t>
            </w:r>
            <w:r w:rsidRPr="006D1F73">
              <w:rPr>
                <w:rFonts w:ascii="Helvetica" w:eastAsia="Times New Roman" w:hAnsi="Helvetica" w:cs="Helvetica"/>
                <w:color w:val="333333"/>
                <w:kern w:val="0"/>
                <w:sz w:val="21"/>
                <w:szCs w:val="21"/>
                <w:lang w:eastAsia="cs-CZ"/>
                <w14:ligatures w14:val="none"/>
              </w:rPr>
              <w:t>, (dále jen „zahraniční pojištěnec“),</w:t>
            </w:r>
          </w:p>
        </w:tc>
      </w:tr>
      <w:tr w:rsidR="006D1F73" w:rsidRPr="006D1F73" w14:paraId="0EB75741" w14:textId="77777777" w:rsidTr="006D1F73">
        <w:tc>
          <w:tcPr>
            <w:tcW w:w="0" w:type="auto"/>
            <w:shd w:val="clear" w:color="auto" w:fill="auto"/>
            <w:tcMar>
              <w:top w:w="45" w:type="dxa"/>
              <w:left w:w="120" w:type="dxa"/>
              <w:bottom w:w="0" w:type="dxa"/>
              <w:right w:w="120" w:type="dxa"/>
            </w:tcMar>
            <w:hideMark/>
          </w:tcPr>
          <w:p w14:paraId="0940579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046E18BA"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regulační omezení pro úhrady uvedené v § 4 až 20, poskytované smluvními poskytovateli zdravotních služeb (dále jen „poskytovatel“).</w:t>
            </w:r>
          </w:p>
        </w:tc>
      </w:tr>
    </w:tbl>
    <w:p w14:paraId="2A9B0BF8"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Poskytovatelem je poskytovatel</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6D1F73" w:rsidRPr="006D1F73" w14:paraId="50083AF5" w14:textId="77777777" w:rsidTr="006D1F73">
        <w:tc>
          <w:tcPr>
            <w:tcW w:w="0" w:type="auto"/>
            <w:shd w:val="clear" w:color="auto" w:fill="auto"/>
            <w:tcMar>
              <w:top w:w="45" w:type="dxa"/>
              <w:left w:w="120" w:type="dxa"/>
              <w:bottom w:w="0" w:type="dxa"/>
              <w:right w:w="120" w:type="dxa"/>
            </w:tcMar>
            <w:hideMark/>
          </w:tcPr>
          <w:p w14:paraId="1926F440"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674F5D9"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lůžkové péče,</w:t>
            </w:r>
          </w:p>
        </w:tc>
      </w:tr>
      <w:tr w:rsidR="006D1F73" w:rsidRPr="006D1F73" w14:paraId="0BC7F69C" w14:textId="77777777" w:rsidTr="006D1F73">
        <w:tc>
          <w:tcPr>
            <w:tcW w:w="0" w:type="auto"/>
            <w:shd w:val="clear" w:color="auto" w:fill="auto"/>
            <w:tcMar>
              <w:top w:w="45" w:type="dxa"/>
              <w:left w:w="120" w:type="dxa"/>
              <w:bottom w:w="0" w:type="dxa"/>
              <w:right w:w="120" w:type="dxa"/>
            </w:tcMar>
            <w:hideMark/>
          </w:tcPr>
          <w:p w14:paraId="66CA9A86"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596F880"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 xml:space="preserve">v odbornosti všeobecné praktické lékařství podle vyhlášky, kterou se vydává seznam zdravotních výkonů s bodovými </w:t>
            </w:r>
            <w:proofErr w:type="spellStart"/>
            <w:r w:rsidRPr="006D1F73">
              <w:rPr>
                <w:rFonts w:ascii="Helvetica" w:eastAsia="Times New Roman" w:hAnsi="Helvetica" w:cs="Helvetica"/>
                <w:color w:val="333333"/>
                <w:kern w:val="0"/>
                <w:sz w:val="21"/>
                <w:szCs w:val="21"/>
                <w:lang w:eastAsia="cs-CZ"/>
                <w14:ligatures w14:val="none"/>
              </w:rPr>
              <w:t>hodnotami</w:t>
            </w:r>
            <w:r w:rsidRPr="006D1F73">
              <w:rPr>
                <w:rFonts w:ascii="Helvetica" w:eastAsia="Times New Roman" w:hAnsi="Helvetica" w:cs="Helvetica"/>
                <w:color w:val="333333"/>
                <w:kern w:val="0"/>
                <w:sz w:val="16"/>
                <w:szCs w:val="16"/>
                <w:vertAlign w:val="superscript"/>
                <w:lang w:eastAsia="cs-CZ"/>
                <w14:ligatures w14:val="none"/>
              </w:rPr>
              <w:t>4</w:t>
            </w:r>
            <w:proofErr w:type="spellEnd"/>
            <w:r w:rsidRPr="006D1F73">
              <w:rPr>
                <w:rFonts w:ascii="Helvetica" w:eastAsia="Times New Roman" w:hAnsi="Helvetica" w:cs="Helvetica"/>
                <w:color w:val="333333"/>
                <w:kern w:val="0"/>
                <w:sz w:val="16"/>
                <w:szCs w:val="16"/>
                <w:vertAlign w:val="superscript"/>
                <w:lang w:eastAsia="cs-CZ"/>
                <w14:ligatures w14:val="none"/>
              </w:rPr>
              <w:t>)</w:t>
            </w:r>
            <w:r w:rsidRPr="006D1F73">
              <w:rPr>
                <w:rFonts w:ascii="Helvetica" w:eastAsia="Times New Roman" w:hAnsi="Helvetica" w:cs="Helvetica"/>
                <w:color w:val="333333"/>
                <w:kern w:val="0"/>
                <w:sz w:val="21"/>
                <w:szCs w:val="21"/>
                <w:lang w:eastAsia="cs-CZ"/>
                <w14:ligatures w14:val="none"/>
              </w:rPr>
              <w:t> (dále jen „seznam výkonů“), a poskytovatel v odbornosti praktické lékařství pro děti a dorost podle seznamu výkonů,</w:t>
            </w:r>
          </w:p>
        </w:tc>
      </w:tr>
      <w:tr w:rsidR="006D1F73" w:rsidRPr="006D1F73" w14:paraId="7904545B" w14:textId="77777777" w:rsidTr="006D1F73">
        <w:tc>
          <w:tcPr>
            <w:tcW w:w="0" w:type="auto"/>
            <w:shd w:val="clear" w:color="auto" w:fill="auto"/>
            <w:tcMar>
              <w:top w:w="45" w:type="dxa"/>
              <w:left w:w="120" w:type="dxa"/>
              <w:bottom w:w="0" w:type="dxa"/>
              <w:right w:w="120" w:type="dxa"/>
            </w:tcMar>
            <w:hideMark/>
          </w:tcPr>
          <w:p w14:paraId="114C6351"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A8AC715"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specializované ambulantní péče, poskytovatel dialyzační zdravotní péče a poskytovatel v odbornostech 905, 919 a 927 podle seznamu výkonů,</w:t>
            </w:r>
          </w:p>
        </w:tc>
      </w:tr>
      <w:tr w:rsidR="006D1F73" w:rsidRPr="006D1F73" w14:paraId="41B78A73" w14:textId="77777777" w:rsidTr="006D1F73">
        <w:tc>
          <w:tcPr>
            <w:tcW w:w="0" w:type="auto"/>
            <w:shd w:val="clear" w:color="auto" w:fill="auto"/>
            <w:tcMar>
              <w:top w:w="45" w:type="dxa"/>
              <w:left w:w="120" w:type="dxa"/>
              <w:bottom w:w="0" w:type="dxa"/>
              <w:right w:w="120" w:type="dxa"/>
            </w:tcMar>
            <w:hideMark/>
          </w:tcPr>
          <w:p w14:paraId="36251E32"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490436C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ambulantní péče v odbornostech 603 a 604 podle seznamu výkonů,</w:t>
            </w:r>
          </w:p>
        </w:tc>
      </w:tr>
      <w:tr w:rsidR="006D1F73" w:rsidRPr="006D1F73" w14:paraId="4E0C9117" w14:textId="77777777" w:rsidTr="006D1F73">
        <w:tc>
          <w:tcPr>
            <w:tcW w:w="0" w:type="auto"/>
            <w:shd w:val="clear" w:color="auto" w:fill="auto"/>
            <w:tcMar>
              <w:top w:w="45" w:type="dxa"/>
              <w:left w:w="120" w:type="dxa"/>
              <w:bottom w:w="0" w:type="dxa"/>
              <w:right w:w="120" w:type="dxa"/>
            </w:tcMar>
            <w:hideMark/>
          </w:tcPr>
          <w:p w14:paraId="39474328"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DE82627"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v oboru zubní lékařství,</w:t>
            </w:r>
          </w:p>
        </w:tc>
      </w:tr>
      <w:tr w:rsidR="006D1F73" w:rsidRPr="006D1F73" w14:paraId="185123C3" w14:textId="77777777" w:rsidTr="006D1F73">
        <w:tc>
          <w:tcPr>
            <w:tcW w:w="0" w:type="auto"/>
            <w:shd w:val="clear" w:color="auto" w:fill="auto"/>
            <w:tcMar>
              <w:top w:w="45" w:type="dxa"/>
              <w:left w:w="120" w:type="dxa"/>
              <w:bottom w:w="0" w:type="dxa"/>
              <w:right w:w="120" w:type="dxa"/>
            </w:tcMar>
            <w:hideMark/>
          </w:tcPr>
          <w:p w14:paraId="532700FC"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1A5DB763"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ambulantní péče v odbornostech 222, 801, 802, 806 až 810, 812 až 819 a 823 podle seznamu výkonů (dále jen „vyjmenovaná odbornost“),</w:t>
            </w:r>
          </w:p>
        </w:tc>
      </w:tr>
      <w:tr w:rsidR="006D1F73" w:rsidRPr="006D1F73" w14:paraId="72F88EA3" w14:textId="77777777" w:rsidTr="006D1F73">
        <w:tc>
          <w:tcPr>
            <w:tcW w:w="0" w:type="auto"/>
            <w:shd w:val="clear" w:color="auto" w:fill="auto"/>
            <w:tcMar>
              <w:top w:w="45" w:type="dxa"/>
              <w:left w:w="120" w:type="dxa"/>
              <w:bottom w:w="0" w:type="dxa"/>
              <w:right w:w="120" w:type="dxa"/>
            </w:tcMar>
            <w:hideMark/>
          </w:tcPr>
          <w:p w14:paraId="7BD5BEA9"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52005CE5"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ambulantní péče v odbornostech 914, 916, 921 podle seznamu výkonů a poskytovatel domácí péče v odbornostech 925 a 926 podle seznamu výkonů,</w:t>
            </w:r>
          </w:p>
        </w:tc>
      </w:tr>
      <w:tr w:rsidR="006D1F73" w:rsidRPr="006D1F73" w14:paraId="354117CA" w14:textId="77777777" w:rsidTr="006D1F73">
        <w:tc>
          <w:tcPr>
            <w:tcW w:w="0" w:type="auto"/>
            <w:shd w:val="clear" w:color="auto" w:fill="auto"/>
            <w:tcMar>
              <w:top w:w="45" w:type="dxa"/>
              <w:left w:w="120" w:type="dxa"/>
              <w:bottom w:w="0" w:type="dxa"/>
              <w:right w:w="120" w:type="dxa"/>
            </w:tcMar>
            <w:hideMark/>
          </w:tcPr>
          <w:p w14:paraId="4484EE10"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3AADB68D"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ambulantní péče v odbornostech 902 a 917 podle seznamu výkonů,</w:t>
            </w:r>
          </w:p>
        </w:tc>
      </w:tr>
      <w:tr w:rsidR="006D1F73" w:rsidRPr="006D1F73" w14:paraId="6C25E577" w14:textId="77777777" w:rsidTr="006D1F73">
        <w:tc>
          <w:tcPr>
            <w:tcW w:w="0" w:type="auto"/>
            <w:shd w:val="clear" w:color="auto" w:fill="auto"/>
            <w:tcMar>
              <w:top w:w="45" w:type="dxa"/>
              <w:left w:w="120" w:type="dxa"/>
              <w:bottom w:w="0" w:type="dxa"/>
              <w:right w:w="120" w:type="dxa"/>
            </w:tcMar>
            <w:hideMark/>
          </w:tcPr>
          <w:p w14:paraId="1D3A6EA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i)</w:t>
            </w:r>
          </w:p>
        </w:tc>
        <w:tc>
          <w:tcPr>
            <w:tcW w:w="0" w:type="auto"/>
            <w:shd w:val="clear" w:color="auto" w:fill="auto"/>
            <w:tcMar>
              <w:top w:w="45" w:type="dxa"/>
              <w:left w:w="120" w:type="dxa"/>
              <w:bottom w:w="0" w:type="dxa"/>
              <w:right w:w="120" w:type="dxa"/>
            </w:tcMar>
            <w:hideMark/>
          </w:tcPr>
          <w:p w14:paraId="65B5024B"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zdravotnické záchranné služby, poskytovatel přepravy pacientů neodkladné péče, poskytovatel zdravotnické dopravní služby, poskytovatel lékařské pohotovostní služby a poskytovatel pohotovostní služby v oboru zubní lékařství,</w:t>
            </w:r>
          </w:p>
        </w:tc>
      </w:tr>
      <w:tr w:rsidR="006D1F73" w:rsidRPr="006D1F73" w14:paraId="5C8077EC" w14:textId="77777777" w:rsidTr="006D1F73">
        <w:tc>
          <w:tcPr>
            <w:tcW w:w="0" w:type="auto"/>
            <w:shd w:val="clear" w:color="auto" w:fill="auto"/>
            <w:tcMar>
              <w:top w:w="45" w:type="dxa"/>
              <w:left w:w="120" w:type="dxa"/>
              <w:bottom w:w="0" w:type="dxa"/>
              <w:right w:w="120" w:type="dxa"/>
            </w:tcMar>
            <w:hideMark/>
          </w:tcPr>
          <w:p w14:paraId="04E0E77E"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j)</w:t>
            </w:r>
          </w:p>
        </w:tc>
        <w:tc>
          <w:tcPr>
            <w:tcW w:w="0" w:type="auto"/>
            <w:shd w:val="clear" w:color="auto" w:fill="auto"/>
            <w:tcMar>
              <w:top w:w="45" w:type="dxa"/>
              <w:left w:w="120" w:type="dxa"/>
              <w:bottom w:w="0" w:type="dxa"/>
              <w:right w:w="120" w:type="dxa"/>
            </w:tcMar>
            <w:hideMark/>
          </w:tcPr>
          <w:p w14:paraId="431D778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lázeňské léčebně rehabilitační péče a ozdravovna,</w:t>
            </w:r>
          </w:p>
        </w:tc>
      </w:tr>
      <w:tr w:rsidR="006D1F73" w:rsidRPr="006D1F73" w14:paraId="71222C24" w14:textId="77777777" w:rsidTr="006D1F73">
        <w:tc>
          <w:tcPr>
            <w:tcW w:w="0" w:type="auto"/>
            <w:shd w:val="clear" w:color="auto" w:fill="auto"/>
            <w:tcMar>
              <w:top w:w="45" w:type="dxa"/>
              <w:left w:w="120" w:type="dxa"/>
              <w:bottom w:w="0" w:type="dxa"/>
              <w:right w:w="120" w:type="dxa"/>
            </w:tcMar>
            <w:hideMark/>
          </w:tcPr>
          <w:p w14:paraId="478583CF"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k)</w:t>
            </w:r>
          </w:p>
        </w:tc>
        <w:tc>
          <w:tcPr>
            <w:tcW w:w="0" w:type="auto"/>
            <w:shd w:val="clear" w:color="auto" w:fill="auto"/>
            <w:tcMar>
              <w:top w:w="45" w:type="dxa"/>
              <w:left w:w="120" w:type="dxa"/>
              <w:bottom w:w="0" w:type="dxa"/>
              <w:right w:w="120" w:type="dxa"/>
            </w:tcMar>
            <w:hideMark/>
          </w:tcPr>
          <w:p w14:paraId="681E6554"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lékárenské péče,</w:t>
            </w:r>
          </w:p>
        </w:tc>
      </w:tr>
      <w:tr w:rsidR="006D1F73" w:rsidRPr="006D1F73" w14:paraId="52DAD751" w14:textId="77777777" w:rsidTr="006D1F73">
        <w:tc>
          <w:tcPr>
            <w:tcW w:w="0" w:type="auto"/>
            <w:shd w:val="clear" w:color="auto" w:fill="auto"/>
            <w:tcMar>
              <w:top w:w="45" w:type="dxa"/>
              <w:left w:w="120" w:type="dxa"/>
              <w:bottom w:w="0" w:type="dxa"/>
              <w:right w:w="120" w:type="dxa"/>
            </w:tcMar>
            <w:hideMark/>
          </w:tcPr>
          <w:p w14:paraId="47045F1B"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l)</w:t>
            </w:r>
          </w:p>
        </w:tc>
        <w:tc>
          <w:tcPr>
            <w:tcW w:w="0" w:type="auto"/>
            <w:shd w:val="clear" w:color="auto" w:fill="auto"/>
            <w:tcMar>
              <w:top w:w="45" w:type="dxa"/>
              <w:left w:w="120" w:type="dxa"/>
              <w:bottom w:w="0" w:type="dxa"/>
              <w:right w:w="120" w:type="dxa"/>
            </w:tcMar>
            <w:hideMark/>
          </w:tcPr>
          <w:p w14:paraId="0DC17CBB"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jednodenní péče.</w:t>
            </w:r>
          </w:p>
        </w:tc>
      </w:tr>
    </w:tbl>
    <w:p w14:paraId="30831FE9"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2</w:t>
      </w:r>
    </w:p>
    <w:p w14:paraId="316BED2F"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Referenčním obdobím se pro účely této vyhlášky rozumí rok 2022. Referenčními hodnotami poskytovatele jsou hodnoty příslušných úhradových ukazatelů poskytovatele v referenčním období.</w:t>
      </w:r>
    </w:p>
    <w:p w14:paraId="1476FF1D"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Hodnoceným obdobím se pro účely této vyhlášky rozumí rok 2024.</w:t>
      </w:r>
    </w:p>
    <w:p w14:paraId="3425C99D"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lastRenderedPageBreak/>
        <w:t>(3) Do referenčního období jsou zařazeny veškeré hrazené služby poskytnuté v roce 2022, poskytovatelem vykázané do 31. března 2023 a zdravotní pojišťovnou uznané do 31. května 2023.</w:t>
      </w:r>
    </w:p>
    <w:p w14:paraId="28B449DA"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(4) Do hodnoceného období jsou zařazeny veškeré hrazené služby poskytnuté v roce 2024, poskytovatelem vykázané do 31. března 2025 a zdravotní pojišťovnou uznané do 31. května 2025.</w:t>
      </w:r>
    </w:p>
    <w:p w14:paraId="2782046B"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(5) Pokud dojde v hodnoceném období ke sloučení dvou zdravotních pojišťoven, použije se pro výpočet úhrad součet údajů za referenční období sloučených zdravotních pojišťoven.</w:t>
      </w:r>
    </w:p>
    <w:p w14:paraId="41F036A4"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3</w:t>
      </w:r>
    </w:p>
    <w:p w14:paraId="376D0D24"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Unikátním pojištěncem se pro účely této vyhlášky rozumí pojištěnec zdravotní pojišťovny ošetřený poskytovatelem v konkrétní odbornosti v hodnoceném období nebo v referenčním období alespoň jednou, s tím, že není rozhodné, zda se jedná o ošetření v rámci vlastních zdravotních služeb nebo zdravotních služeb vyžádaných, pokud není dále stanoveno jinak.</w:t>
      </w:r>
    </w:p>
    <w:p w14:paraId="6D9DF691"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Pokud byl unikátní pojištěnec poskytovatelem v konkrétní odbornosti ošetřen v hodnoceném období nebo v referenčním období vícekrát, zahrnuje se do počtu unikátních pojištěnců příslušné zdravotní pojišťovny ošetřených v dané odbornosti a období pouze jednou.</w:t>
      </w:r>
    </w:p>
    <w:p w14:paraId="6009065F"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(3) V případě sloučení zdravotních pojišťoven se pojištěnec, za kterého byly v hodnoceném období nebo v referenčním období uhrazeny hrazené služby více než jednou ze sloučených zdravotních pojišťoven, započte do počtu unikátních pojištěnců pouze jednou.</w:t>
      </w:r>
    </w:p>
    <w:p w14:paraId="5546415A"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(4) Globálním unikátním pojištěncem se pro účely této vyhlášky rozumí pojištěnec zdravotní pojišťovny ošetřený poskytovatelem lůžkové péče v libovolné odbornosti v rámci vlastních či vyžádaných zdravotních služeb v hodnoceném období nebo v referenčním období alespoň jednou, pokud není dále stanoveno jinak.</w:t>
      </w:r>
    </w:p>
    <w:p w14:paraId="0346078B"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(5) Pokud byl globální unikátní pojištěnec poskytovatelem ošetřen v hodnoceném období nebo v referenčním období vícekrát, a to bez ohledu na počet odborností, v nichž byl pojištěnec ošetřen, zahrnuje se do počtu globálních unikátních pojištěnců příslušné zdravotní pojišťovny ošetřených u daného poskytovatele pouze jednou.</w:t>
      </w:r>
    </w:p>
    <w:p w14:paraId="309C1DEA"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(6) V případě sloučení zdravotních pojišťoven se pojištěnec, za kterého byly v hodnoceném období nebo v referenčním období uhrazeny hrazené služby více než jednou ze sloučených zdravotních pojišťoven, započte do počtu globálních unikátních pojištěnců pouze jednou.</w:t>
      </w:r>
    </w:p>
    <w:p w14:paraId="7034593F"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(7) Má-li zdravotní pojišťovna při stanovení výše úhrad nebo regulačních omezení použít hodnoty úhradových ukazatelů srovnatelných poskytovatelů, použije k určení těchto hodnot příslušné hodnoty všech smluvních poskytovatelů, kteří v hodnoceném období poskytují zdravotní služby ve srovnatelném celkovém rozsahu a struktuře jako poskytovatel, pro kterého se ustanovení o srovnatelném poskytovateli používá.</w:t>
      </w:r>
    </w:p>
    <w:p w14:paraId="2350C26B" w14:textId="77777777" w:rsidR="006D1F73" w:rsidRPr="006D1F73" w:rsidRDefault="006D1F73" w:rsidP="006D1F73">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(8) Mezinárodní klasifikací nemocí se pro účely této vyhlášky rozumí Mezinárodní statistická klasifikace nemocí a přidružených zdravotních problémů v jejím aktuálním znění (</w:t>
      </w:r>
      <w:proofErr w:type="spellStart"/>
      <w:r w:rsidRPr="006D1F73">
        <w:rPr>
          <w:rFonts w:ascii="Helvetica" w:eastAsia="Times New Roman" w:hAnsi="Helvetica" w:cs="Helvetica"/>
          <w:color w:val="333333"/>
          <w:kern w:val="0"/>
          <w:sz w:val="21"/>
          <w:szCs w:val="21"/>
          <w:lang w:eastAsia="cs-CZ"/>
          <w14:ligatures w14:val="none"/>
        </w:rPr>
        <w:t>MKN</w:t>
      </w:r>
      <w:proofErr w:type="spellEnd"/>
      <w:r w:rsidRPr="006D1F73">
        <w:rPr>
          <w:rFonts w:ascii="Helvetica" w:eastAsia="Times New Roman" w:hAnsi="Helvetica" w:cs="Helvetica"/>
          <w:color w:val="333333"/>
          <w:kern w:val="0"/>
          <w:sz w:val="21"/>
          <w:szCs w:val="21"/>
          <w:lang w:eastAsia="cs-CZ"/>
          <w14:ligatures w14:val="none"/>
        </w:rPr>
        <w:t>-10)</w:t>
      </w:r>
      <w:r w:rsidRPr="006D1F73">
        <w:rPr>
          <w:rFonts w:ascii="Helvetica" w:eastAsia="Times New Roman" w:hAnsi="Helvetica" w:cs="Helvetica"/>
          <w:color w:val="333333"/>
          <w:kern w:val="0"/>
          <w:sz w:val="16"/>
          <w:szCs w:val="16"/>
          <w:vertAlign w:val="superscript"/>
          <w:lang w:eastAsia="cs-CZ"/>
          <w14:ligatures w14:val="none"/>
        </w:rPr>
        <w:t>5)</w:t>
      </w:r>
      <w:r w:rsidRPr="006D1F73">
        <w:rPr>
          <w:rFonts w:ascii="Helvetica" w:eastAsia="Times New Roman" w:hAnsi="Helvetica" w:cs="Helvetica"/>
          <w:color w:val="333333"/>
          <w:kern w:val="0"/>
          <w:sz w:val="21"/>
          <w:szCs w:val="21"/>
          <w:lang w:eastAsia="cs-CZ"/>
          <w14:ligatures w14:val="none"/>
        </w:rPr>
        <w:t>.</w:t>
      </w:r>
    </w:p>
    <w:p w14:paraId="6C3F5883"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(9) Ordinačními hodinami jsou pro účely této vyhlášky ordinační hodiny sjednané ve smlouvě mezi zdravotní pojišťovnou a poskytovatelem, kdy je na pracovišti poskytovatele pro pojištěnce dostupný alespoň jeden zdravotnický pracovník daného pracoviště se specializovanou způsobilostí v příslušném oboru, s tím, že se do ordinačních hodin nezapočítává doba věnovaná návštěvní službě a administrativním činnostem.</w:t>
      </w:r>
    </w:p>
    <w:p w14:paraId="55338B08"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4</w:t>
      </w:r>
    </w:p>
    <w:p w14:paraId="35698C0C"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V případě poskytnutí hrazených služeb zahraničním pojištěncům se stanoví úhrada podle § 5 až 20.</w:t>
      </w:r>
    </w:p>
    <w:p w14:paraId="2D2E6F8B"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5</w:t>
      </w:r>
    </w:p>
    <w:p w14:paraId="6979F066"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Pro hrazené služby poskytované poskytovateli lůžkové péče, s výjimkou hrazených služeb poskytovaných poskytovateli následné lůžkové péče, dlouhodobé lůžkové péče nebo zvláštní lůžkové péče, se hodnota bodu, výše úhrad hrazených služeb a regulační omezení stanoví v přílohách č. 1, 9, 10, 12 a 13 k této vyhlášce.</w:t>
      </w:r>
    </w:p>
    <w:p w14:paraId="06086F25"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lastRenderedPageBreak/>
        <w:t>(2) Pro hrazené služby poskytované poskytovateli následné lůžkové péče, dlouhodobé lůžkové péče, zvláštní lůžkové péče nebo zvláštní ambulantní péče poskytované podle § 22 písm. c) zákona se hodnota bodu, výše úhrad hrazených služeb a regulační omezení stanoví v příloze č. 1 k této vyhlášce.</w:t>
      </w:r>
    </w:p>
    <w:p w14:paraId="0C9C9C1C"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6</w:t>
      </w:r>
    </w:p>
    <w:p w14:paraId="6F1DA474"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 xml:space="preserve">Pro hrazené služby poskytované poskytovateli v odbornosti všeobecné praktické lékařství podle seznamu výkonů a poskytovateli v odbornosti praktické lékařství pro děti a dorost podle seznamu výkonů hrazené kombinovanou kapitačně výkonovou platbou, kombinovanou kapitačně výkonovou platbou s dorovnáním </w:t>
      </w:r>
      <w:proofErr w:type="spellStart"/>
      <w:r w:rsidRPr="006D1F73">
        <w:rPr>
          <w:rFonts w:ascii="Helvetica" w:eastAsia="Times New Roman" w:hAnsi="Helvetica" w:cs="Helvetica"/>
          <w:color w:val="333333"/>
          <w:kern w:val="0"/>
          <w:sz w:val="21"/>
          <w:szCs w:val="21"/>
          <w:lang w:eastAsia="cs-CZ"/>
          <w14:ligatures w14:val="none"/>
        </w:rPr>
        <w:t>kapitace</w:t>
      </w:r>
      <w:proofErr w:type="spellEnd"/>
      <w:r w:rsidRPr="006D1F73">
        <w:rPr>
          <w:rFonts w:ascii="Helvetica" w:eastAsia="Times New Roman" w:hAnsi="Helvetica" w:cs="Helvetica"/>
          <w:color w:val="333333"/>
          <w:kern w:val="0"/>
          <w:sz w:val="21"/>
          <w:szCs w:val="21"/>
          <w:lang w:eastAsia="cs-CZ"/>
          <w14:ligatures w14:val="none"/>
        </w:rPr>
        <w:t xml:space="preserve"> nebo podle seznamu výkonů se hodnota bodu, výše úhrad hrazených služeb a regulační omezení stanoví v příloze č. 2 k této vyhlášce.</w:t>
      </w:r>
    </w:p>
    <w:p w14:paraId="5F3ADE84"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7</w:t>
      </w:r>
    </w:p>
    <w:p w14:paraId="707748D7"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Pro specializovanou ambulantní péči poskytovanou poskytovateli ambulantní péče hrazenou podle seznamu výkonů se hodnota bodu, výše úhrad hrazených služeb a regulační omezení stanoví v příloze č. 3 k této vyhlášce.</w:t>
      </w:r>
    </w:p>
    <w:p w14:paraId="2B32469C"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8</w:t>
      </w:r>
    </w:p>
    <w:p w14:paraId="42CB94BB"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Pro ambulantní péči poskytovanou poskytovateli ambulantní péče v odbornostech 603 a 604 podle seznamu výkonů hrazenou podle seznamu výkonů se hodnota bodu, výše úhrad hrazených služeb a regulační omezení stanoví v příloze č. 4 k této vyhlášce.</w:t>
      </w:r>
    </w:p>
    <w:p w14:paraId="17159D68"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9</w:t>
      </w:r>
    </w:p>
    <w:p w14:paraId="33445F98"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Výše úhrad hrazených služeb poskytovaných poskytovateli v oboru zubní lékařství a příslušná regulační omezení se stanoví v příloze č. 11 k této vyhlášce.</w:t>
      </w:r>
    </w:p>
    <w:p w14:paraId="611428A0"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10</w:t>
      </w:r>
    </w:p>
    <w:p w14:paraId="5D677D3B"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Pro hrazené služby poskytované poskytovateli ambulantní péče ve vyjmenovaných odbornostech hrazené podle seznamu výkonů se hodnota bodu a výše úhrad hrazených služeb stanoví v příloze č. 5 k této vyhlášce.</w:t>
      </w:r>
    </w:p>
    <w:p w14:paraId="663C2AFB"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11</w:t>
      </w:r>
    </w:p>
    <w:p w14:paraId="2D49C443"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Sdělení Českého statistického úřadu č. 495/2003 Sb., o vydání Mezinárodní statistické klasifikace nemocí a přidružených zdravotních problémů (</w:t>
      </w:r>
      <w:proofErr w:type="spellStart"/>
      <w:r w:rsidRPr="006D1F73">
        <w:rPr>
          <w:rFonts w:ascii="Helvetica" w:eastAsia="Times New Roman" w:hAnsi="Helvetica" w:cs="Helvetica"/>
          <w:color w:val="333333"/>
          <w:kern w:val="0"/>
          <w:sz w:val="21"/>
          <w:szCs w:val="21"/>
          <w:lang w:eastAsia="cs-CZ"/>
          <w14:ligatures w14:val="none"/>
        </w:rPr>
        <w:t>MKN</w:t>
      </w:r>
      <w:proofErr w:type="spellEnd"/>
      <w:r w:rsidRPr="006D1F73">
        <w:rPr>
          <w:rFonts w:ascii="Helvetica" w:eastAsia="Times New Roman" w:hAnsi="Helvetica" w:cs="Helvetica"/>
          <w:color w:val="333333"/>
          <w:kern w:val="0"/>
          <w:sz w:val="21"/>
          <w:szCs w:val="21"/>
          <w:lang w:eastAsia="cs-CZ"/>
          <w14:ligatures w14:val="none"/>
        </w:rPr>
        <w:t>-10), ve znění pozdějších aktualizací. Pro hrazené služby poskytované poskytovateli ambulantní péče v odbornostech 914, 916, 921 a poskytovateli domácí péče v odbornostech 925 a 926 podle seznamu výkonů hrazené podle seznamu výkonů se hodnota bodu a výše úhrad hrazených služeb stanoví v příloze č. 6 k této vyhlášce.</w:t>
      </w:r>
    </w:p>
    <w:p w14:paraId="01FB1975"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12</w:t>
      </w:r>
    </w:p>
    <w:p w14:paraId="190C4C30"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Pro hrazené služby poskytované poskytovateli ambulantní péče v odbornostech 902 a 917 podle seznamu výkonů hrazené podle seznamu výkonů se hodnota bodu a výše úhrad hrazených služeb stanoví v příloze č. 7 k této vyhlášce.</w:t>
      </w:r>
    </w:p>
    <w:p w14:paraId="07D38723"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13</w:t>
      </w:r>
    </w:p>
    <w:p w14:paraId="58F40EF3"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Pro hrazené služby poskytované poskytovateli dialyzační péče hrazené podle seznamu výkonů se hodnota bodu a výše úhrad hrazených služeb stanoví v příloze č. 8 k této vyhlášce.</w:t>
      </w:r>
    </w:p>
    <w:p w14:paraId="25EE53D3"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14</w:t>
      </w:r>
    </w:p>
    <w:p w14:paraId="43128D6F"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 xml:space="preserve">(1) Pro hrazené služby poskytované poskytovateli zdravotnické záchranné služby a přepravy pacientů neodkladné péče hrazené podle seznamu výkonů se stanoví hodnota bodu ve výši 1,37 Kč, s výjimkou výkonů přepravy podle seznamu výkonů, pro které se stanoví hodnota bodu ve výši </w:t>
      </w:r>
      <w:r w:rsidRPr="006D1F73">
        <w:rPr>
          <w:rFonts w:ascii="Helvetica" w:eastAsia="Times New Roman" w:hAnsi="Helvetica" w:cs="Helvetica"/>
          <w:color w:val="333333"/>
          <w:kern w:val="0"/>
          <w:sz w:val="21"/>
          <w:szCs w:val="21"/>
          <w:lang w:eastAsia="cs-CZ"/>
          <w14:ligatures w14:val="none"/>
        </w:rPr>
        <w:lastRenderedPageBreak/>
        <w:t>1,41 Kč, a s výjimkou výkonu s bodovou hodnotou (dále jen „výkon“) č. 06714 podle seznamu výkonů, pro který se stanoví hodnota bodu ve výši 1,28 Kč. </w:t>
      </w:r>
    </w:p>
    <w:p w14:paraId="39C8B59D"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Úhrada podle odstavce 1 se poskytovateli zdravotnické záchranné služby navyšuje o 1 500 Kč za každou epizodu péče o pojištěnce zdravotní pojišťovny zahrnující příjem tísňové výzvy operátorem zdravotnického operačního střediska a výjezd zdravotnické záchranné služby vykázaný podle odstavce 1.</w:t>
      </w:r>
    </w:p>
    <w:p w14:paraId="63EC1D27"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15</w:t>
      </w:r>
    </w:p>
    <w:p w14:paraId="74274831"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Pro hrazené služby poskytované poskytovateli zdravotnické dopravní služby se výše úhrady stanoví podle seznamu výkonů úhradou za poskytnuté výkony přepravy pro poskytovatele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6D1F73" w:rsidRPr="006D1F73" w14:paraId="402DD611" w14:textId="77777777" w:rsidTr="006D1F73">
        <w:tc>
          <w:tcPr>
            <w:tcW w:w="0" w:type="auto"/>
            <w:shd w:val="clear" w:color="auto" w:fill="auto"/>
            <w:tcMar>
              <w:top w:w="45" w:type="dxa"/>
              <w:left w:w="120" w:type="dxa"/>
              <w:bottom w:w="0" w:type="dxa"/>
              <w:right w:w="120" w:type="dxa"/>
            </w:tcMar>
            <w:hideMark/>
          </w:tcPr>
          <w:p w14:paraId="220976A4"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0192859"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poskytující zdravotnickou dopravní službu v nepřetržitém provozu s hodnotou bodu ve výši 1,41 Kč,</w:t>
            </w:r>
          </w:p>
        </w:tc>
      </w:tr>
      <w:tr w:rsidR="006D1F73" w:rsidRPr="006D1F73" w14:paraId="4F29355D" w14:textId="77777777" w:rsidTr="006D1F73">
        <w:tc>
          <w:tcPr>
            <w:tcW w:w="0" w:type="auto"/>
            <w:shd w:val="clear" w:color="auto" w:fill="auto"/>
            <w:tcMar>
              <w:top w:w="45" w:type="dxa"/>
              <w:left w:w="120" w:type="dxa"/>
              <w:bottom w:w="0" w:type="dxa"/>
              <w:right w:w="120" w:type="dxa"/>
            </w:tcMar>
            <w:hideMark/>
          </w:tcPr>
          <w:p w14:paraId="397A2E0E"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F45ADCC" w14:textId="77777777" w:rsidR="006D1F73" w:rsidRPr="006D1F73" w:rsidRDefault="006D1F73" w:rsidP="006D1F73">
            <w:pPr>
              <w:spacing w:after="0" w:line="240" w:lineRule="auto"/>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neposkytující zdravotnickou dopravní službu v nepřetržitém provozu s hodnotou bodu ve výši 1,16 Kč. </w:t>
            </w:r>
          </w:p>
        </w:tc>
      </w:tr>
    </w:tbl>
    <w:p w14:paraId="7AF10AD8"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Pro výkon přepravy č. 69 podle seznamu výkonů se stanoví hodnota bodu ve výši 1,28 Kč. </w:t>
      </w:r>
    </w:p>
    <w:p w14:paraId="0C3A0D6A"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16</w:t>
      </w:r>
    </w:p>
    <w:p w14:paraId="2A21423F"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Pro hrazené služby poskytované poskytovateli v rámci lékařské pohotovostní služby hrazené podle seznamu výkonů se pro výkony, s výjimkou výkonu č. 09580 podle seznamu výkonů, a výkony přepravy podle seznamu výkonů stanoví hodnota bodu ve výši 1,20 Kč. </w:t>
      </w:r>
    </w:p>
    <w:p w14:paraId="58F74134"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Pro stanovení výše úhrad hrazených služeb poskytovaných poskytovateli v rámci pohotovostní služby v oboru zubní lékařství a stanovení regulačních omezení pro tyto hrazené služby se použije § 9.</w:t>
      </w:r>
    </w:p>
    <w:p w14:paraId="208D4B53"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17</w:t>
      </w:r>
    </w:p>
    <w:p w14:paraId="678F640D"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Pro komplexní lázeňskou léčebně rehabilitační péči pro dospělé, děti a dorost poskytovanou ve zdravotnických zařízeních poskytovatele lázeňské léčebně rehabilitační péče se stanoví úhrada za 1 den pobytu ve výši 106 % smluvně sjednané úhrady za 1 den pobytu pro rok 2023. Nebyla-li úhrada za 1 den pobytu pro rok 2023 sjednána do 31. prosince 2023 včetně, stanoví se úhrada ve výši úhrady hrazené srovnatelným poskytovatelům. Úhrada za ubytování a stravu průvodce pojištěnce se stanoví ve stejné výši jako úhrada za tyto složky u pojištěnců, kterým je poskytována komplexní lázeňská léčebně rehabilitační péče pro dospělé.</w:t>
      </w:r>
    </w:p>
    <w:p w14:paraId="02FE29B5"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Pro příspěvkovou lázeňskou léčebně rehabilitační péči pro dospělé, děti a dorost poskytovanou ve zdravotnických zařízeních poskytovatele lázeňské léčebně rehabilitační péče se stanoví úhrada za 1 den pobytu ve výši 106 % smluvně sjednané úhrady za 1 den pobytu pro rok 2023. Nebyla-li úhrada za 1 den pobytu pro rok 2023 sjednána do 31. prosince 2023 včetně, stanoví se úhrada ve výši úhrady hrazené srovnatelným poskytovatelům.</w:t>
      </w:r>
    </w:p>
    <w:p w14:paraId="6B92B634"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(3) Pro příspěvkovou lázeňskou léčebně rehabilitační péči se pro výkon č. 09543 podle seznamu výkonů stanoví hodnota bodu ve výši 0,74 Kč. Tento výkon může být pojišťovně vykázán maximálně třikrát během jednoho léčebného pobytu pojištěnce.</w:t>
      </w:r>
    </w:p>
    <w:p w14:paraId="7664E499"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(4) Pro hrazené služby poskytované v ozdravovnách se stanoví úhrada za 1 den pobytu ve výši 1 246 Kč, která se skládá ze složky ubytování, stravování a složky ozdravný program. Úhrada za ubytování a stravu průvodce pojištěnce se stanoví ve stejné výši jako úhrada za tyto složky u pojištěnců, kterým jsou poskytovány hrazené služby v ozdravovnách.</w:t>
      </w:r>
    </w:p>
    <w:p w14:paraId="17A2AE28"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18</w:t>
      </w:r>
    </w:p>
    <w:p w14:paraId="56FFEFA6"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Pro výkon č. 09543 podle seznamu výkonů se stanoví hodnota bodu ve výši 1,04 Kč. Věta první se nepoužije u poskytovatele lázeňské léčebně rehabilitační péče, u kterého se postupuje podle § 17 odst. 3.</w:t>
      </w:r>
    </w:p>
    <w:p w14:paraId="33999935"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lastRenderedPageBreak/>
        <w:t>(2) Pro výkony č. 09555 až 09557 podle seznamu výkonů se stanoví hodnota bodu ve výši 1,04 Kč. </w:t>
      </w:r>
    </w:p>
    <w:p w14:paraId="2697614B"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(3) Pro výkon č. 09580 podle seznamu výkonů se stanoví hodnota bodu ve výši 1 Kč. </w:t>
      </w:r>
    </w:p>
    <w:p w14:paraId="187C4853"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(4) Za každý výkon č. 09990 podle seznamu výkonů se stanoví úhrada ve výši 35 Kč. </w:t>
      </w:r>
    </w:p>
    <w:p w14:paraId="72EF55F7"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(5) Úhrada podle odstavců 1 až 4 nevstupuje do výpočtu maximální, celkové nebo jim obdobné výše úhrady za hrazené služby. S výjimkou podle odstavce 1 věty druhé se odstavce 1 až 4 nepoužijí pro hrazené služby jednodenní a lůžkové péče.</w:t>
      </w:r>
    </w:p>
    <w:p w14:paraId="62C1DF50"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19</w:t>
      </w:r>
    </w:p>
    <w:p w14:paraId="42A0E032"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(1) Za každý poskytovatelem vykázaný a zdravotní pojišťovnou uznaný výkon č. 09552 podle seznamu výkonů se stanoví úhrada ve výši 32 Kč. </w:t>
      </w:r>
    </w:p>
    <w:p w14:paraId="30C5B9BA"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(2) Nejpozději do 150 dnů po skončení hodnoceného období zdravotní pojišťovna uhradí poskytovateli 16 Kč za každé převedení listinného receptu do elektronické podoby, byl-li na základě tohoto receptu vydán jejímu pojištěnci léčivý přípravek hrazený z veřejného zdravotního pojištění.</w:t>
      </w:r>
    </w:p>
    <w:p w14:paraId="2C72ED10"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20</w:t>
      </w:r>
    </w:p>
    <w:p w14:paraId="4FFD4625"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Výše úhrad za hrazené služby jednodenní péče podle zákona o zdravotních službách se stanoví v příloze č. 13 k této vyhlášce.</w:t>
      </w:r>
    </w:p>
    <w:p w14:paraId="4278D049" w14:textId="77777777" w:rsidR="006D1F73" w:rsidRPr="006D1F73" w:rsidRDefault="006D1F73" w:rsidP="006D1F73">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6D1F73">
        <w:rPr>
          <w:rFonts w:ascii="Helvetica" w:eastAsia="Times New Roman" w:hAnsi="Helvetica" w:cs="Helvetica"/>
          <w:b/>
          <w:bCs/>
          <w:color w:val="006B00"/>
          <w:kern w:val="36"/>
          <w:sz w:val="21"/>
          <w:szCs w:val="21"/>
          <w:lang w:eastAsia="cs-CZ"/>
          <w14:ligatures w14:val="none"/>
        </w:rPr>
        <w:t>§ 21</w:t>
      </w:r>
    </w:p>
    <w:p w14:paraId="2FDB4801" w14:textId="77777777" w:rsidR="006D1F73" w:rsidRPr="006D1F73" w:rsidRDefault="006D1F73" w:rsidP="006D1F73">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Tato vyhláška nabývá účinnosti dnem 1. ledna 2024.</w:t>
      </w:r>
    </w:p>
    <w:p w14:paraId="0A660CC8" w14:textId="77777777" w:rsidR="006D1F73" w:rsidRPr="006D1F73" w:rsidRDefault="006D1F73" w:rsidP="006D1F73">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6D1F73">
        <w:rPr>
          <w:rFonts w:ascii="Helvetica" w:eastAsia="Times New Roman" w:hAnsi="Helvetica" w:cs="Helvetica"/>
          <w:color w:val="333333"/>
          <w:kern w:val="0"/>
          <w:sz w:val="21"/>
          <w:szCs w:val="21"/>
          <w:lang w:eastAsia="cs-CZ"/>
          <w14:ligatures w14:val="none"/>
        </w:rPr>
        <w:t>Ministr:</w:t>
      </w:r>
      <w:r w:rsidRPr="006D1F73">
        <w:rPr>
          <w:rFonts w:ascii="Helvetica" w:eastAsia="Times New Roman" w:hAnsi="Helvetica" w:cs="Helvetica"/>
          <w:color w:val="333333"/>
          <w:kern w:val="0"/>
          <w:sz w:val="21"/>
          <w:szCs w:val="21"/>
          <w:lang w:eastAsia="cs-CZ"/>
          <w14:ligatures w14:val="none"/>
        </w:rPr>
        <w:br/>
        <w:t>prof. MUDr. </w:t>
      </w:r>
      <w:r w:rsidRPr="006D1F73">
        <w:rPr>
          <w:rFonts w:ascii="Helvetica" w:eastAsia="Times New Roman" w:hAnsi="Helvetica" w:cs="Helvetica"/>
          <w:b/>
          <w:bCs/>
          <w:color w:val="333333"/>
          <w:kern w:val="0"/>
          <w:sz w:val="21"/>
          <w:szCs w:val="21"/>
          <w:lang w:eastAsia="cs-CZ"/>
          <w14:ligatures w14:val="none"/>
        </w:rPr>
        <w:t>Válek</w:t>
      </w:r>
      <w:r w:rsidRPr="006D1F73">
        <w:rPr>
          <w:rFonts w:ascii="Helvetica" w:eastAsia="Times New Roman" w:hAnsi="Helvetica" w:cs="Helvetica"/>
          <w:color w:val="333333"/>
          <w:kern w:val="0"/>
          <w:sz w:val="21"/>
          <w:szCs w:val="21"/>
          <w:lang w:eastAsia="cs-CZ"/>
          <w14:ligatures w14:val="none"/>
        </w:rPr>
        <w:t xml:space="preserve">, CSc., MBA, </w:t>
      </w:r>
      <w:proofErr w:type="spellStart"/>
      <w:r w:rsidRPr="006D1F73">
        <w:rPr>
          <w:rFonts w:ascii="Helvetica" w:eastAsia="Times New Roman" w:hAnsi="Helvetica" w:cs="Helvetica"/>
          <w:color w:val="333333"/>
          <w:kern w:val="0"/>
          <w:sz w:val="21"/>
          <w:szCs w:val="21"/>
          <w:lang w:eastAsia="cs-CZ"/>
          <w14:ligatures w14:val="none"/>
        </w:rPr>
        <w:t>EBIR</w:t>
      </w:r>
      <w:proofErr w:type="spellEnd"/>
      <w:r w:rsidRPr="006D1F73">
        <w:rPr>
          <w:rFonts w:ascii="Helvetica" w:eastAsia="Times New Roman" w:hAnsi="Helvetica" w:cs="Helvetica"/>
          <w:color w:val="333333"/>
          <w:kern w:val="0"/>
          <w:sz w:val="21"/>
          <w:szCs w:val="21"/>
          <w:lang w:eastAsia="cs-CZ"/>
          <w14:ligatures w14:val="none"/>
        </w:rPr>
        <w:t>, v. r.</w:t>
      </w:r>
    </w:p>
    <w:p w14:paraId="080513E6"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1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45D91DB8"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2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3555FA67"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3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3E742419"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4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0899B564"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5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0BD07CCC"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6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58504BD1"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7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1B796320"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8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1ADC8012"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9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1829E3EB"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10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1A197CC0"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11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5ED38513"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12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73A513FF" w14:textId="77777777" w:rsidR="006D1F73" w:rsidRPr="006D1F73" w:rsidRDefault="006D1F73" w:rsidP="006D1F73">
      <w:pPr>
        <w:shd w:val="clear" w:color="auto" w:fill="FFFFFF"/>
        <w:spacing w:after="150" w:line="240" w:lineRule="auto"/>
        <w:jc w:val="both"/>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Příloha č. 13 k vyhlášce č. 319/</w:t>
      </w:r>
      <w:proofErr w:type="gramStart"/>
      <w:r w:rsidRPr="006D1F73">
        <w:rPr>
          <w:rFonts w:ascii="Helvetica" w:eastAsia="Times New Roman" w:hAnsi="Helvetica" w:cs="Helvetica"/>
          <w:b/>
          <w:bCs/>
          <w:color w:val="333333"/>
          <w:kern w:val="0"/>
          <w:sz w:val="21"/>
          <w:szCs w:val="21"/>
          <w:lang w:eastAsia="cs-CZ"/>
          <w14:ligatures w14:val="none"/>
        </w:rPr>
        <w:t>2023  Sb.</w:t>
      </w:r>
      <w:proofErr w:type="gramEnd"/>
    </w:p>
    <w:p w14:paraId="1EFD25A2" w14:textId="77777777" w:rsidR="006D1F73" w:rsidRPr="006D1F73" w:rsidRDefault="006D1F73" w:rsidP="006D1F73">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6D1F73">
        <w:rPr>
          <w:rFonts w:ascii="Helvetica" w:eastAsia="Times New Roman" w:hAnsi="Helvetica" w:cs="Helvetica"/>
          <w:b/>
          <w:bCs/>
          <w:color w:val="333333"/>
          <w:kern w:val="0"/>
          <w:sz w:val="21"/>
          <w:szCs w:val="21"/>
          <w:lang w:eastAsia="cs-CZ"/>
          <w14:ligatures w14:val="none"/>
        </w:rPr>
        <w:t>(Přílohy jsou dostupné na adrese: </w:t>
      </w:r>
      <w:hyperlink r:id="rId4" w:tgtFrame="_blank" w:history="1">
        <w:r w:rsidRPr="006D1F73">
          <w:rPr>
            <w:rFonts w:ascii="Helvetica" w:eastAsia="Times New Roman" w:hAnsi="Helvetica" w:cs="Helvetica"/>
            <w:b/>
            <w:bCs/>
            <w:color w:val="428BCA"/>
            <w:kern w:val="0"/>
            <w:sz w:val="21"/>
            <w:szCs w:val="21"/>
            <w:u w:val="single"/>
            <w:lang w:eastAsia="cs-CZ"/>
            <w14:ligatures w14:val="none"/>
          </w:rPr>
          <w:t>https://</w:t>
        </w:r>
        <w:proofErr w:type="spellStart"/>
        <w:r w:rsidRPr="006D1F73">
          <w:rPr>
            <w:rFonts w:ascii="Helvetica" w:eastAsia="Times New Roman" w:hAnsi="Helvetica" w:cs="Helvetica"/>
            <w:b/>
            <w:bCs/>
            <w:color w:val="428BCA"/>
            <w:kern w:val="0"/>
            <w:sz w:val="21"/>
            <w:szCs w:val="21"/>
            <w:u w:val="single"/>
            <w:lang w:eastAsia="cs-CZ"/>
            <w14:ligatures w14:val="none"/>
          </w:rPr>
          <w:t>aplikace.mvcr.cz</w:t>
        </w:r>
        <w:proofErr w:type="spellEnd"/>
        <w:r w:rsidRPr="006D1F73">
          <w:rPr>
            <w:rFonts w:ascii="Helvetica" w:eastAsia="Times New Roman" w:hAnsi="Helvetica" w:cs="Helvetica"/>
            <w:b/>
            <w:bCs/>
            <w:color w:val="428BCA"/>
            <w:kern w:val="0"/>
            <w:sz w:val="21"/>
            <w:szCs w:val="21"/>
            <w:u w:val="single"/>
            <w:lang w:eastAsia="cs-CZ"/>
            <w14:ligatures w14:val="none"/>
          </w:rPr>
          <w:t>/</w:t>
        </w:r>
        <w:proofErr w:type="spellStart"/>
        <w:r w:rsidRPr="006D1F73">
          <w:rPr>
            <w:rFonts w:ascii="Helvetica" w:eastAsia="Times New Roman" w:hAnsi="Helvetica" w:cs="Helvetica"/>
            <w:b/>
            <w:bCs/>
            <w:color w:val="428BCA"/>
            <w:kern w:val="0"/>
            <w:sz w:val="21"/>
            <w:szCs w:val="21"/>
            <w:u w:val="single"/>
            <w:lang w:eastAsia="cs-CZ"/>
            <w14:ligatures w14:val="none"/>
          </w:rPr>
          <w:t>sbirka-zakonu</w:t>
        </w:r>
        <w:proofErr w:type="spellEnd"/>
      </w:hyperlink>
      <w:r w:rsidRPr="006D1F73">
        <w:rPr>
          <w:rFonts w:ascii="Helvetica" w:eastAsia="Times New Roman" w:hAnsi="Helvetica" w:cs="Helvetica"/>
          <w:b/>
          <w:bCs/>
          <w:color w:val="333333"/>
          <w:kern w:val="0"/>
          <w:sz w:val="21"/>
          <w:szCs w:val="21"/>
          <w:lang w:eastAsia="cs-CZ"/>
          <w14:ligatures w14:val="none"/>
        </w:rPr>
        <w:t>)</w:t>
      </w:r>
    </w:p>
    <w:p w14:paraId="47CEFACC" w14:textId="77777777" w:rsidR="006D1F73" w:rsidRDefault="006D1F73"/>
    <w:sectPr w:rsidR="006D1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73"/>
    <w:rsid w:val="006D1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D805"/>
  <w15:chartTrackingRefBased/>
  <w15:docId w15:val="{438F21CA-B3ED-406A-87C8-0F20604E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D1F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1F73"/>
    <w:rPr>
      <w:rFonts w:ascii="Times New Roman" w:eastAsia="Times New Roman" w:hAnsi="Times New Roman" w:cs="Times New Roman"/>
      <w:b/>
      <w:bCs/>
      <w:kern w:val="36"/>
      <w:sz w:val="48"/>
      <w:szCs w:val="48"/>
      <w:lang w:eastAsia="cs-CZ"/>
      <w14:ligatures w14:val="none"/>
    </w:rPr>
  </w:style>
  <w:style w:type="paragraph" w:customStyle="1" w:styleId="normalcentertucny">
    <w:name w:val="normalcentertucny"/>
    <w:basedOn w:val="Normln"/>
    <w:rsid w:val="006D1F7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6D1F7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
    <w:name w:val="normalcenter"/>
    <w:basedOn w:val="Normln"/>
    <w:rsid w:val="006D1F7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6D1F73"/>
    <w:rPr>
      <w:b/>
      <w:bCs/>
    </w:rPr>
  </w:style>
  <w:style w:type="paragraph" w:customStyle="1" w:styleId="tucne">
    <w:name w:val="tucne"/>
    <w:basedOn w:val="Normln"/>
    <w:rsid w:val="006D1F7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6D1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7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likace.mvcr.cz/sbirka-zakonu/SearchResult.aspx?q=319/2023&amp;typeLaw=zakon&amp;what=Cislo_zakona_smlouv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2085</Words>
  <Characters>12302</Characters>
  <Application>Microsoft Office Word</Application>
  <DocSecurity>0</DocSecurity>
  <Lines>102</Lines>
  <Paragraphs>28</Paragraphs>
  <ScaleCrop>false</ScaleCrop>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2023-10-30T13:19:00Z</dcterms:created>
  <dcterms:modified xsi:type="dcterms:W3CDTF">2023-10-30T13:20:00Z</dcterms:modified>
</cp:coreProperties>
</file>