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6F03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65</w:t>
      </w:r>
    </w:p>
    <w:p w14:paraId="7E4DBFFF" w14:textId="77777777" w:rsidR="00317E5F" w:rsidRPr="00317E5F" w:rsidRDefault="00317E5F" w:rsidP="00317E5F">
      <w:r w:rsidRPr="00317E5F">
        <w:t>VYHLÁŠKA</w:t>
      </w:r>
    </w:p>
    <w:p w14:paraId="07CB87DC" w14:textId="77777777" w:rsidR="00317E5F" w:rsidRPr="00317E5F" w:rsidRDefault="00317E5F" w:rsidP="00317E5F">
      <w:r w:rsidRPr="00317E5F">
        <w:t>ze dne 6. března 2025</w:t>
      </w:r>
    </w:p>
    <w:p w14:paraId="2627BDE4" w14:textId="77777777" w:rsidR="00317E5F" w:rsidRPr="00317E5F" w:rsidRDefault="00317E5F" w:rsidP="00317E5F">
      <w:r w:rsidRPr="00317E5F">
        <w:t>o způsobu oceňování nákladů na zdravotní služby pro účely přerozdělování pojistného na veřejné zdravotní pojištění</w:t>
      </w:r>
    </w:p>
    <w:p w14:paraId="5DACABCB" w14:textId="77777777" w:rsidR="00317E5F" w:rsidRPr="00317E5F" w:rsidRDefault="00317E5F" w:rsidP="00317E5F">
      <w:r w:rsidRPr="00317E5F">
        <w:t xml:space="preserve">Ministerstvo zdravotnictví a Ministerstvo financí stanoví podle § </w:t>
      </w:r>
      <w:proofErr w:type="spellStart"/>
      <w:r w:rsidRPr="00317E5F">
        <w:t>21f</w:t>
      </w:r>
      <w:proofErr w:type="spellEnd"/>
      <w:r w:rsidRPr="00317E5F">
        <w:t xml:space="preserve"> písm. d) zákona č. 592/1992 Sb., o pojistném na veřejné zdravotní pojištění, ve znění zákona č. 145/2017 Sb.:</w:t>
      </w:r>
    </w:p>
    <w:p w14:paraId="44476E07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1</w:t>
      </w:r>
    </w:p>
    <w:p w14:paraId="0354CFDF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Předmět úpravy</w:t>
      </w:r>
    </w:p>
    <w:p w14:paraId="67B762DE" w14:textId="77777777" w:rsidR="00317E5F" w:rsidRPr="00317E5F" w:rsidRDefault="00317E5F" w:rsidP="00317E5F">
      <w:r w:rsidRPr="00317E5F">
        <w:t>Tato vyhláška upravuje pro účely přerozdělování způsob oceňování nákladů na zdravotní služby vykázané v roce 2024.</w:t>
      </w:r>
    </w:p>
    <w:p w14:paraId="0158DC16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Způsob oceňování nákladů na zdravotní služby</w:t>
      </w:r>
    </w:p>
    <w:p w14:paraId="48FFDEA8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2</w:t>
      </w:r>
    </w:p>
    <w:p w14:paraId="1B0DA262" w14:textId="77777777" w:rsidR="00317E5F" w:rsidRPr="00317E5F" w:rsidRDefault="00317E5F" w:rsidP="00317E5F">
      <w:r w:rsidRPr="00317E5F">
        <w:t>Zdravotní pojišťovny pro účely přerozdělování oceňují podle § 3 až 9 náklady na zdravotní služby vykázané v roce 2024, pokud byly vykázány v souladu s právními předpisy.</w:t>
      </w:r>
    </w:p>
    <w:p w14:paraId="751B5640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3</w:t>
      </w:r>
    </w:p>
    <w:p w14:paraId="34C8CE7C" w14:textId="77777777" w:rsidR="00317E5F" w:rsidRPr="00317E5F" w:rsidRDefault="00317E5F" w:rsidP="00317E5F">
      <w:r w:rsidRPr="00317E5F">
        <w:t>(1) Náklady na akutní lůžkovou péči se ocení podle odstavců 2 až 5.</w:t>
      </w:r>
    </w:p>
    <w:p w14:paraId="16A640FE" w14:textId="77777777" w:rsidR="00317E5F" w:rsidRPr="00317E5F" w:rsidRDefault="00317E5F" w:rsidP="00317E5F">
      <w:r w:rsidRPr="00317E5F">
        <w:t>(2) Případy hospitalizace pacientů, které byly ukončeny v roce 2022 a u kterých před rokem 2024 nebyla vykázána zdravotní péče v takovém rozsahu, aby bylo možné sestavit případ hospitalizace, a před rokem 2022 nebyla vykázána žádná zdravotní péče, se ocení součinem základní sazby ve výši 62 236 Kč a relativních vah přiřazených k hospitalizačním případům stanovených podle sdělení Českého statistického úřadu č. 385/2021 Sb., o aktualizaci Klasifikace hospitalizovaných pacientů CZ-</w:t>
      </w:r>
      <w:proofErr w:type="spellStart"/>
      <w:r w:rsidRPr="00317E5F">
        <w:t>DRG</w:t>
      </w:r>
      <w:proofErr w:type="spellEnd"/>
      <w:r w:rsidRPr="00317E5F">
        <w:t xml:space="preserve"> (dále jen „Klasifikace CZ-</w:t>
      </w:r>
      <w:proofErr w:type="spellStart"/>
      <w:r w:rsidRPr="00317E5F">
        <w:t>DRG</w:t>
      </w:r>
      <w:proofErr w:type="spellEnd"/>
      <w:r w:rsidRPr="00317E5F">
        <w:t xml:space="preserve"> 2022“). Případy hospitalizace pacientů budou sestaveny na základě péče vykázané v letech 2022 až 2024. Do ocenění případů hospitalizace pacientů podle věty první se nezahrnou léčivé přípravky uvedené v příloze č. 12 k vyhlášce č. 396/2021 Sb., o stanovení hodnot bodu, výše úhrad za hrazené služby a regulačních omezení pro rok 2022, a léčivé přípravky nezahrnuté podle Klasifikace CZ-</w:t>
      </w:r>
      <w:proofErr w:type="spellStart"/>
      <w:r w:rsidRPr="00317E5F">
        <w:t>DRG</w:t>
      </w:r>
      <w:proofErr w:type="spellEnd"/>
      <w:r w:rsidRPr="00317E5F">
        <w:t xml:space="preserve"> 2022 do výpočtu relativních vah; tyto léčivé přípravky se ocení podle § 9.</w:t>
      </w:r>
    </w:p>
    <w:p w14:paraId="031810DE" w14:textId="77777777" w:rsidR="00317E5F" w:rsidRPr="00317E5F" w:rsidRDefault="00317E5F" w:rsidP="00317E5F">
      <w:r w:rsidRPr="00317E5F">
        <w:t>(3) Případy hospitalizace pacientů, které byly ukončeny v roce 2023 a u kterých před rokem 2024 nebyla vykázána zdravotní péče v takovém rozsahu, aby bylo možné sestavit případ hospitalizace, a před rokem 2022 nebyla vykázána žádná zdravotní péče, se ocení součinem základní sazby ve výši 68 460 Kč a relativních vah přiřazených k hospitalizačním případům stanovených podle sdělení Českého statistického úřadu č. 302/2022 Sb., o aktualizaci Klasifikace hospitalizovaných pacientů CZ-</w:t>
      </w:r>
      <w:proofErr w:type="spellStart"/>
      <w:r w:rsidRPr="00317E5F">
        <w:t>DRG</w:t>
      </w:r>
      <w:proofErr w:type="spellEnd"/>
      <w:r w:rsidRPr="00317E5F">
        <w:t xml:space="preserve"> (dále jen „Klasifikace CZ-</w:t>
      </w:r>
      <w:proofErr w:type="spellStart"/>
      <w:r w:rsidRPr="00317E5F">
        <w:t>DRG</w:t>
      </w:r>
      <w:proofErr w:type="spellEnd"/>
      <w:r w:rsidRPr="00317E5F">
        <w:t xml:space="preserve"> 2023“). Případy </w:t>
      </w:r>
      <w:r w:rsidRPr="00317E5F">
        <w:lastRenderedPageBreak/>
        <w:t>hospitalizace pacientů budou sestaveny na základě péče vykázané v letech 2022 až 2024. Do ocenění případů hospitalizace pacientů podle věty první se nezahrnou léčivé přípravky uvedené v příloze č. 12 k vyhlášce č. 315/2022 Sb., o stanovení hodnot bodu, výše úhrad za hrazené služby a regulačních omezení pro rok 2023, a léčivé přípravky nezahrnuté podle Klasifikace CZ-</w:t>
      </w:r>
      <w:proofErr w:type="spellStart"/>
      <w:r w:rsidRPr="00317E5F">
        <w:t>DRG</w:t>
      </w:r>
      <w:proofErr w:type="spellEnd"/>
      <w:r w:rsidRPr="00317E5F">
        <w:t xml:space="preserve"> 2023 do výpočtu relativních vah; tyto léčivé přípravky se ocení podle § 9.</w:t>
      </w:r>
    </w:p>
    <w:p w14:paraId="4D4BB7CA" w14:textId="77777777" w:rsidR="00317E5F" w:rsidRPr="00317E5F" w:rsidRDefault="00317E5F" w:rsidP="00317E5F">
      <w:r w:rsidRPr="00317E5F">
        <w:t>(4) Případy hospitalizace pacientů, které byly ukončeny v roce 2024 a u kterých před rokem 2024 nebyla vykázána zdravotní péče v takovém rozsahu, aby bylo možné sestavit případ hospitalizace, a před rokem 2022 nebyla vykázána žádná zdravotní péče, se ocení součinem základní sazby ve výši 75 000 Kč a relativních vah přiřazených k hospitalizačním případům stanovených podle sdělení Českého statistického úřadu č. 300/2023 Sb., o aktualizaci Klasifikace hospitalizovaných pacientů CZ-</w:t>
      </w:r>
      <w:proofErr w:type="spellStart"/>
      <w:r w:rsidRPr="00317E5F">
        <w:t>DRG</w:t>
      </w:r>
      <w:proofErr w:type="spellEnd"/>
      <w:r w:rsidRPr="00317E5F">
        <w:t xml:space="preserve"> (dále jen „Klasifikace CZ-</w:t>
      </w:r>
      <w:proofErr w:type="spellStart"/>
      <w:r w:rsidRPr="00317E5F">
        <w:t>DRG</w:t>
      </w:r>
      <w:proofErr w:type="spellEnd"/>
      <w:r w:rsidRPr="00317E5F">
        <w:t xml:space="preserve"> 2024“). Případy hospitalizace pacientů budou sestaveny na základě péče vykázané v letech 2022 až 2024. Do ocenění případů hospitalizace pacientů podle věty první se nezahrnou léčivé přípravky uvedené v příloze č. 12 k vyhlášce č. 319/2023 Sb., o stanovení hodnot bodu, výše úhrad za hrazené služby a regulačních omezení pro rok 2024, a léčivé přípravky nezahrnuté podle Klasifikace CZ-</w:t>
      </w:r>
      <w:proofErr w:type="spellStart"/>
      <w:r w:rsidRPr="00317E5F">
        <w:t>DRG</w:t>
      </w:r>
      <w:proofErr w:type="spellEnd"/>
      <w:r w:rsidRPr="00317E5F">
        <w:t xml:space="preserve"> 2024 do výpočtu relativních vah; tyto léčivé přípravky se ocení podle § 9.</w:t>
      </w:r>
    </w:p>
    <w:p w14:paraId="6CD6A17D" w14:textId="77777777" w:rsidR="00317E5F" w:rsidRPr="00317E5F" w:rsidRDefault="00317E5F" w:rsidP="00317E5F">
      <w:r w:rsidRPr="00317E5F">
        <w:t>(5) Péče vykázaná v roce 2024 a poskytnutá v rámci případů hospitalizace pacientů, které nelze na základě péče vykázané v letech 2022 až 2024 sestavit podle Klasifikace CZ-</w:t>
      </w:r>
      <w:proofErr w:type="spellStart"/>
      <w:r w:rsidRPr="00317E5F">
        <w:t>DRG</w:t>
      </w:r>
      <w:proofErr w:type="spellEnd"/>
      <w:r w:rsidRPr="00317E5F">
        <w:t xml:space="preserve"> 2022, Klasifikace CZ-</w:t>
      </w:r>
      <w:proofErr w:type="spellStart"/>
      <w:r w:rsidRPr="00317E5F">
        <w:t>DRG</w:t>
      </w:r>
      <w:proofErr w:type="spellEnd"/>
      <w:r w:rsidRPr="00317E5F">
        <w:t xml:space="preserve"> 2023 nebo Klasifikace CZ-</w:t>
      </w:r>
      <w:proofErr w:type="spellStart"/>
      <w:r w:rsidRPr="00317E5F">
        <w:t>DRG</w:t>
      </w:r>
      <w:proofErr w:type="spellEnd"/>
      <w:r w:rsidRPr="00317E5F">
        <w:t xml:space="preserve"> 2024, se pro účely této vyhlášky nepovažuje za vykázanou v roce 2024.</w:t>
      </w:r>
    </w:p>
    <w:p w14:paraId="00FE38D7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4</w:t>
      </w:r>
    </w:p>
    <w:p w14:paraId="33D75078" w14:textId="77777777" w:rsidR="00317E5F" w:rsidRPr="00317E5F" w:rsidRDefault="00317E5F" w:rsidP="00317E5F">
      <w:r w:rsidRPr="00317E5F">
        <w:t>Náklady na extramurální péči vztahující se k případům hospitalizace pacientů podle § 3 jsou zahrnuty v ocenění podle § 3 a již se dále neoceňují. Extramurální péčí se rozumí extramurální péče podle přílohy č. 1 k vyhlášce č. 396/2021 Sb., přílohy č. 1 k vyhlášce č. 315/2022 Sb. a přílohy č. 1 k vyhlášce č. 319/2023 Sb.</w:t>
      </w:r>
    </w:p>
    <w:p w14:paraId="6636E68E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5</w:t>
      </w:r>
    </w:p>
    <w:p w14:paraId="6337CE8E" w14:textId="77777777" w:rsidR="00317E5F" w:rsidRPr="00317E5F" w:rsidRDefault="00317E5F" w:rsidP="00317E5F">
      <w:r w:rsidRPr="00317E5F">
        <w:t>Náklady na zdravotní služby poskytnuté poskytovateli zvláštní lůžkové péče a následné a dlouhodobé lůžkové péče, s výjimkou nákladů na zdravotní služby následné intenzivní péče, následné ventilační péče, následné komplexní intenzivní léčebně rehabilitační péče a dlouhodobé intenzivní ošetřovatelské péče, se ocení podle přílohy k této vyhlášce.</w:t>
      </w:r>
    </w:p>
    <w:p w14:paraId="6EFC1492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6</w:t>
      </w:r>
    </w:p>
    <w:p w14:paraId="57AE0FF6" w14:textId="77777777" w:rsidR="00317E5F" w:rsidRPr="00317E5F" w:rsidRDefault="00317E5F" w:rsidP="00317E5F">
      <w:r w:rsidRPr="00317E5F">
        <w:t>Náklady na zdravotní služby zahrnuté v kapitační platbě pro poskytovatele v oboru všeobecné praktické lékařství a poskytovatele v oboru praktické lékařství pro děti a dorost se ocení částkou základní kapitační sazby za přepočtený počet pojištěnců podle přílohy č. 2 části A bodu 1 k vyhlášce č. 319/</w:t>
      </w:r>
      <w:proofErr w:type="gramStart"/>
      <w:r w:rsidRPr="00317E5F">
        <w:t>2023  Sb.</w:t>
      </w:r>
      <w:proofErr w:type="gramEnd"/>
      <w:r w:rsidRPr="00317E5F">
        <w:t xml:space="preserve"> ve výši 58 Kč za přepočteného pojištěnce a měsíc. Náklady na zdravotní služby zahrnuté v agregované úhradě pro poskytovatele v oboru zubního lékařství se ocení částkou ve výši 21 Kč za registrovaného pojištěnce a měsíc.</w:t>
      </w:r>
    </w:p>
    <w:p w14:paraId="4BA73200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lastRenderedPageBreak/>
        <w:t>§ 7</w:t>
      </w:r>
    </w:p>
    <w:p w14:paraId="6835F779" w14:textId="77777777" w:rsidR="00317E5F" w:rsidRPr="00317E5F" w:rsidRDefault="00317E5F" w:rsidP="00317E5F">
      <w:r w:rsidRPr="00317E5F">
        <w:t>Náklady na zdravotní služby, jejichž výše úhrady je ve vyhlášce č. 319/2023 Sb. stanovena v korunách českých a na jejichž ocenění se nevztahují § 3 až 6, se ocení částkou stanovenou v této vyhlášce.</w:t>
      </w:r>
    </w:p>
    <w:p w14:paraId="7963D61D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8</w:t>
      </w:r>
    </w:p>
    <w:p w14:paraId="061A0BBA" w14:textId="77777777" w:rsidR="00317E5F" w:rsidRPr="00317E5F" w:rsidRDefault="00317E5F" w:rsidP="00317E5F">
      <w:r w:rsidRPr="00317E5F">
        <w:t>Náklady na zdravotní služby, na jejichž ocenění se nevztahují § 3 až 7, se ocení součinem hodnoty bodu podle § 10 a počtu bodů výkonu stanoveného podle seznamu výkonů účinného v roce, v němž byly zdravotní služby poskytnuty, pokud je lze tímto způsobem ocenit.</w:t>
      </w:r>
    </w:p>
    <w:p w14:paraId="30409558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9</w:t>
      </w:r>
    </w:p>
    <w:p w14:paraId="38AE2257" w14:textId="77777777" w:rsidR="00317E5F" w:rsidRPr="00317E5F" w:rsidRDefault="00317E5F" w:rsidP="00317E5F">
      <w:r w:rsidRPr="00317E5F">
        <w:t>Náklady na zdravotní služby, na jejichž ocenění se nevztahují § 3 až 8, se ocení uplatněnou výší úhrady za poskytnuté zdravotní služby.</w:t>
      </w:r>
    </w:p>
    <w:p w14:paraId="0B68477D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10</w:t>
      </w:r>
    </w:p>
    <w:p w14:paraId="3A8B3EC2" w14:textId="77777777" w:rsidR="00317E5F" w:rsidRPr="00317E5F" w:rsidRDefault="00317E5F" w:rsidP="00317E5F">
      <w:r w:rsidRPr="00317E5F">
        <w:t>Při ocenění podle § 8 se použije pro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8567"/>
      </w:tblGrid>
      <w:tr w:rsidR="00317E5F" w:rsidRPr="00317E5F" w14:paraId="70981236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AF362BC" w14:textId="77777777" w:rsidR="00317E5F" w:rsidRPr="00317E5F" w:rsidRDefault="00317E5F" w:rsidP="00317E5F">
            <w:r w:rsidRPr="00317E5F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61F7A00" w14:textId="77777777" w:rsidR="00317E5F" w:rsidRPr="00317E5F" w:rsidRDefault="00317E5F" w:rsidP="00317E5F">
            <w:r w:rsidRPr="00317E5F">
              <w:t>ambulantní péči vykázanou v odbornostech 603 a 604 podle seznamu výkonů hodnota bodu ve výši 1,10 Kč,</w:t>
            </w:r>
          </w:p>
        </w:tc>
      </w:tr>
      <w:tr w:rsidR="00317E5F" w:rsidRPr="00317E5F" w14:paraId="39A7E974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4FF9502" w14:textId="77777777" w:rsidR="00317E5F" w:rsidRPr="00317E5F" w:rsidRDefault="00317E5F" w:rsidP="00317E5F">
            <w:r w:rsidRPr="00317E5F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043D14" w14:textId="77777777" w:rsidR="00317E5F" w:rsidRPr="00317E5F" w:rsidRDefault="00317E5F" w:rsidP="00317E5F">
            <w:r w:rsidRPr="00317E5F">
              <w:t>hemodialyzační péči hodnota bodu ve výši 1,20 Kč,</w:t>
            </w:r>
          </w:p>
        </w:tc>
      </w:tr>
      <w:tr w:rsidR="00317E5F" w:rsidRPr="00317E5F" w14:paraId="7B484B6A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9B3E207" w14:textId="77777777" w:rsidR="00317E5F" w:rsidRPr="00317E5F" w:rsidRDefault="00317E5F" w:rsidP="00317E5F">
            <w:r w:rsidRPr="00317E5F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4F30D0C" w14:textId="77777777" w:rsidR="00317E5F" w:rsidRPr="00317E5F" w:rsidRDefault="00317E5F" w:rsidP="00317E5F">
            <w:r w:rsidRPr="00317E5F">
              <w:t>zdravotní služby vykázané poskytovateli zdravotnické záchranné služby a zdravotní služby vykázané poskytovateli přepravy pacientů neodkladné péče hodnota bodu ve výši 1,37 Kč,</w:t>
            </w:r>
          </w:p>
        </w:tc>
      </w:tr>
      <w:tr w:rsidR="00317E5F" w:rsidRPr="00317E5F" w14:paraId="3D52F9CF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821B58" w14:textId="77777777" w:rsidR="00317E5F" w:rsidRPr="00317E5F" w:rsidRDefault="00317E5F" w:rsidP="00317E5F">
            <w:r w:rsidRPr="00317E5F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5FBFEE" w14:textId="77777777" w:rsidR="00317E5F" w:rsidRPr="00317E5F" w:rsidRDefault="00317E5F" w:rsidP="00317E5F">
            <w:r w:rsidRPr="00317E5F">
              <w:t>zdravotní služby vykázané v rámci lékařské pohotovostní služby hodnota bodu ve výši 1,20 Kč,</w:t>
            </w:r>
          </w:p>
        </w:tc>
      </w:tr>
      <w:tr w:rsidR="00317E5F" w:rsidRPr="00317E5F" w14:paraId="3C984A30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4646B4" w14:textId="77777777" w:rsidR="00317E5F" w:rsidRPr="00317E5F" w:rsidRDefault="00317E5F" w:rsidP="00317E5F">
            <w:r w:rsidRPr="00317E5F"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132C54" w14:textId="77777777" w:rsidR="00317E5F" w:rsidRPr="00317E5F" w:rsidRDefault="00317E5F" w:rsidP="00317E5F">
            <w:r w:rsidRPr="00317E5F">
              <w:t>zvláštní ambulantní péči hodnota bodu ve výši 1,34 Kč,</w:t>
            </w:r>
          </w:p>
        </w:tc>
      </w:tr>
      <w:tr w:rsidR="00317E5F" w:rsidRPr="00317E5F" w14:paraId="4CE094EA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962EBB4" w14:textId="77777777" w:rsidR="00317E5F" w:rsidRPr="00317E5F" w:rsidRDefault="00317E5F" w:rsidP="00317E5F">
            <w:r w:rsidRPr="00317E5F"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2F9312F" w14:textId="77777777" w:rsidR="00317E5F" w:rsidRPr="00317E5F" w:rsidRDefault="00317E5F" w:rsidP="00317E5F">
            <w:r w:rsidRPr="00317E5F">
              <w:t>zdravotní služby vykázané poskytovateli v oboru všeobecné praktické lékařství a praktické lékařství pro děti a dorost, včetně výkonů přepravy zdravotnických pracovníků vykázaných těmito odbornostmi, hodnota bodu ve výši 1,23 Kč,</w:t>
            </w:r>
          </w:p>
        </w:tc>
      </w:tr>
      <w:tr w:rsidR="00317E5F" w:rsidRPr="00317E5F" w14:paraId="011046B4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EBDC1BA" w14:textId="77777777" w:rsidR="00317E5F" w:rsidRPr="00317E5F" w:rsidRDefault="00317E5F" w:rsidP="00317E5F">
            <w:r w:rsidRPr="00317E5F"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0BDEBEA" w14:textId="77777777" w:rsidR="00317E5F" w:rsidRPr="00317E5F" w:rsidRDefault="00317E5F" w:rsidP="00317E5F">
            <w:r w:rsidRPr="00317E5F">
              <w:t>ambulantní péči v odbornostech 809 a 810 podle seznamu výkonů, včetně magnetické rezonance, počítačové tomografie a denzitometrie, hodnota bodu ve výši 0,86 Kč,</w:t>
            </w:r>
          </w:p>
        </w:tc>
      </w:tr>
      <w:tr w:rsidR="00317E5F" w:rsidRPr="00317E5F" w14:paraId="148617CA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7520EF" w14:textId="77777777" w:rsidR="00317E5F" w:rsidRPr="00317E5F" w:rsidRDefault="00317E5F" w:rsidP="00317E5F">
            <w:r w:rsidRPr="00317E5F"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07D5DD8" w14:textId="77777777" w:rsidR="00317E5F" w:rsidRPr="00317E5F" w:rsidRDefault="00317E5F" w:rsidP="00317E5F">
            <w:r w:rsidRPr="00317E5F">
              <w:t>ambulantní péči v odbornostech 222, 403, 801, 802, 807, 812 až 819 a 823 podle seznamu výkonů, s výjimkou výkonů screeningu děložního hrdla a screeningu karcinomu prostaty, hodnota bodu ve výši 0,86 Kč,</w:t>
            </w:r>
          </w:p>
        </w:tc>
      </w:tr>
      <w:tr w:rsidR="00317E5F" w:rsidRPr="00317E5F" w14:paraId="01A26105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74B5EA5" w14:textId="77777777" w:rsidR="00317E5F" w:rsidRPr="00317E5F" w:rsidRDefault="00317E5F" w:rsidP="00317E5F">
            <w:r w:rsidRPr="00317E5F">
              <w:lastRenderedPageBreak/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17ADDF9" w14:textId="77777777" w:rsidR="00317E5F" w:rsidRPr="00317E5F" w:rsidRDefault="00317E5F" w:rsidP="00317E5F">
            <w:r w:rsidRPr="00317E5F">
              <w:t>ambulantní péči v odbornostech 911, 914, 916, 921, 925 a 926 podle seznamu výkonů, včetně výkonů přepravy zdravotnických pracovníků vykázaných těmito odbornostmi, hodnota bodu ve výši 1,07 Kč,</w:t>
            </w:r>
          </w:p>
        </w:tc>
      </w:tr>
      <w:tr w:rsidR="00317E5F" w:rsidRPr="00317E5F" w14:paraId="3B547613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709BD6" w14:textId="77777777" w:rsidR="00317E5F" w:rsidRPr="00317E5F" w:rsidRDefault="00317E5F" w:rsidP="00317E5F">
            <w:r w:rsidRPr="00317E5F"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174239" w14:textId="77777777" w:rsidR="00317E5F" w:rsidRPr="00317E5F" w:rsidRDefault="00317E5F" w:rsidP="00317E5F">
            <w:r w:rsidRPr="00317E5F">
              <w:t>ambulantní péči v odbornostech 902 a 917 podle seznamu výkonů, včetně výkonů přepravy zdravotnických pracovníků vykázaných těmito odbornostmi, hodnota bodu ve výši 0,80 Kč,</w:t>
            </w:r>
          </w:p>
        </w:tc>
      </w:tr>
      <w:tr w:rsidR="00317E5F" w:rsidRPr="00317E5F" w14:paraId="5FF53DE4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428A00" w14:textId="77777777" w:rsidR="00317E5F" w:rsidRPr="00317E5F" w:rsidRDefault="00317E5F" w:rsidP="00317E5F">
            <w:r w:rsidRPr="00317E5F">
              <w:t>k)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DB4E656" w14:textId="77777777" w:rsidR="00317E5F" w:rsidRPr="00317E5F" w:rsidRDefault="00317E5F" w:rsidP="00317E5F">
            <w:r w:rsidRPr="00317E5F">
              <w:t>zdravotní služby vykázané poskytovateli zdravotnické dopravní služby hodnota bodu ve výši 1,41 Kč,</w:t>
            </w:r>
          </w:p>
        </w:tc>
      </w:tr>
      <w:tr w:rsidR="00317E5F" w:rsidRPr="00317E5F" w14:paraId="7277F752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E544D10" w14:textId="77777777" w:rsidR="00317E5F" w:rsidRPr="00317E5F" w:rsidRDefault="00317E5F" w:rsidP="00317E5F">
            <w:r w:rsidRPr="00317E5F">
              <w:t>l)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31D349B" w14:textId="77777777" w:rsidR="00317E5F" w:rsidRPr="00317E5F" w:rsidRDefault="00317E5F" w:rsidP="00317E5F">
            <w:r w:rsidRPr="00317E5F">
              <w:t>zdravotní služby následné intenzivní péče, následné ventilační péče, následné komplexní intenzivní léčebně rehabilitační a dlouhodobé intenzivní ošetřovatelské péče vykázané poskytovateli následné a dlouhodobé lůžkové péče hodnota bodu ve výši 1,58 Kč pro ošetřovací den 00015, 1,54 Kč pro ošetřovací den 00017, 1,52 Kč pro ošetřovací den 00020 a 1,27 Kč pro ošetřovací den 00033 a ošetřovací den 00035,</w:t>
            </w:r>
          </w:p>
        </w:tc>
      </w:tr>
      <w:tr w:rsidR="00317E5F" w:rsidRPr="00317E5F" w14:paraId="7770320E" w14:textId="77777777" w:rsidTr="00317E5F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57FCE5" w14:textId="77777777" w:rsidR="00317E5F" w:rsidRPr="00317E5F" w:rsidRDefault="00317E5F" w:rsidP="00317E5F">
            <w:r w:rsidRPr="00317E5F">
              <w:t>m)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8DE3FC" w14:textId="77777777" w:rsidR="00317E5F" w:rsidRPr="00317E5F" w:rsidRDefault="00317E5F" w:rsidP="00317E5F">
            <w:r w:rsidRPr="00317E5F">
              <w:t>ambulantní péči neuvedenou v písmenech a) až l) hodnota bodu ve výši 1,02 Kč.</w:t>
            </w:r>
          </w:p>
        </w:tc>
      </w:tr>
    </w:tbl>
    <w:p w14:paraId="263D3880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11</w:t>
      </w:r>
    </w:p>
    <w:p w14:paraId="15AD5241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Zrušovací ustanovení</w:t>
      </w:r>
    </w:p>
    <w:p w14:paraId="35395397" w14:textId="77777777" w:rsidR="00317E5F" w:rsidRPr="00317E5F" w:rsidRDefault="00317E5F" w:rsidP="00317E5F">
      <w:r w:rsidRPr="00317E5F">
        <w:t>Vyhláška č. 102/2024 Sb., o způsobu oceňování nákladů na zdravotní služby pro účely přerozdělování pojistného na veřejné zdravotní pojištění, se zrušuje.</w:t>
      </w:r>
    </w:p>
    <w:p w14:paraId="7348A8BC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§ 12</w:t>
      </w:r>
    </w:p>
    <w:p w14:paraId="457E2F2E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Účinnost</w:t>
      </w:r>
    </w:p>
    <w:p w14:paraId="14E4CD5B" w14:textId="77777777" w:rsidR="00317E5F" w:rsidRPr="00317E5F" w:rsidRDefault="00317E5F" w:rsidP="00317E5F">
      <w:r w:rsidRPr="00317E5F">
        <w:t>Tato vyhláška nabývá účinnosti dnem 1. dubna 2025.</w:t>
      </w:r>
    </w:p>
    <w:p w14:paraId="28A6E723" w14:textId="77777777" w:rsidR="00317E5F" w:rsidRPr="00317E5F" w:rsidRDefault="00317E5F" w:rsidP="00317E5F">
      <w:r w:rsidRPr="00317E5F">
        <w:t>Ministr zdravotnictví:</w:t>
      </w:r>
      <w:r w:rsidRPr="00317E5F">
        <w:br/>
        <w:t>prof. MUDr. </w:t>
      </w:r>
      <w:r w:rsidRPr="00317E5F">
        <w:rPr>
          <w:b/>
          <w:bCs/>
        </w:rPr>
        <w:t>Válek</w:t>
      </w:r>
      <w:r w:rsidRPr="00317E5F">
        <w:t xml:space="preserve">, CSc., MBA, </w:t>
      </w:r>
      <w:proofErr w:type="spellStart"/>
      <w:r w:rsidRPr="00317E5F">
        <w:t>EBIR</w:t>
      </w:r>
      <w:proofErr w:type="spellEnd"/>
      <w:r w:rsidRPr="00317E5F">
        <w:t>, v. r.</w:t>
      </w:r>
      <w:r w:rsidRPr="00317E5F">
        <w:br/>
        <w:t>Ministr financí:</w:t>
      </w:r>
      <w:r w:rsidRPr="00317E5F">
        <w:br/>
        <w:t>Ing. </w:t>
      </w:r>
      <w:proofErr w:type="spellStart"/>
      <w:r w:rsidRPr="00317E5F">
        <w:rPr>
          <w:b/>
          <w:bCs/>
        </w:rPr>
        <w:t>Stanjura</w:t>
      </w:r>
      <w:proofErr w:type="spellEnd"/>
      <w:r w:rsidRPr="00317E5F">
        <w:t> v. r.</w:t>
      </w:r>
    </w:p>
    <w:p w14:paraId="25FE03B5" w14:textId="77777777" w:rsidR="00317E5F" w:rsidRPr="00317E5F" w:rsidRDefault="00317E5F" w:rsidP="00317E5F">
      <w:r w:rsidRPr="00317E5F">
        <w:rPr>
          <w:b/>
          <w:bCs/>
        </w:rPr>
        <w:t>Příloha</w:t>
      </w:r>
    </w:p>
    <w:p w14:paraId="1CE0F000" w14:textId="77777777" w:rsidR="00317E5F" w:rsidRPr="00317E5F" w:rsidRDefault="00317E5F" w:rsidP="00317E5F">
      <w:pPr>
        <w:rPr>
          <w:b/>
          <w:bCs/>
        </w:rPr>
      </w:pPr>
      <w:r w:rsidRPr="00317E5F">
        <w:rPr>
          <w:b/>
          <w:bCs/>
        </w:rPr>
        <w:t>Ocenění nákladů na zdravotní služby vykázané poskytovateli zvláštní lůžkové péče a následné a dlouhodobé lůžkové péče, s výjimkou nákladů na zdravotní služby následné intenzivní péče, následné ventilační péče, následné komplexní léčebně rehabilitační péče a dlouhodobé intenzivní ošetřovatelské péče</w:t>
      </w:r>
    </w:p>
    <w:p w14:paraId="7C640125" w14:textId="77777777" w:rsidR="00317E5F" w:rsidRPr="00317E5F" w:rsidRDefault="00317E5F" w:rsidP="00317E5F">
      <w:r w:rsidRPr="00317E5F">
        <w:t xml:space="preserve">Náklady na zdravotní služby vykázané poskytovateli zvláštní lůžkové péče a následné a dlouhodobé lůžkové péče, s výjimkou nákladů na zdravotní služby následné intenzivní péče, následné ventilační péče, následné komplexní léčebně rehabilitační péče a dlouhodobé </w:t>
      </w:r>
      <w:r w:rsidRPr="00317E5F">
        <w:lastRenderedPageBreak/>
        <w:t>intenzivní ošetřovatelské péče, se ocení podle typu ošetřovacího dne a kategorie pacienta podle seznamu výkonů takto:</w:t>
      </w:r>
    </w:p>
    <w:tbl>
      <w:tblPr>
        <w:tblW w:w="10950" w:type="dxa"/>
        <w:tblBorders>
          <w:top w:val="single" w:sz="6" w:space="0" w:color="6A6A78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724"/>
        <w:gridCol w:w="1724"/>
        <w:gridCol w:w="1724"/>
        <w:gridCol w:w="1724"/>
        <w:gridCol w:w="1724"/>
      </w:tblGrid>
      <w:tr w:rsidR="00317E5F" w:rsidRPr="00317E5F" w14:paraId="5BF92041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38CDDC8" w14:textId="77777777" w:rsidR="00317E5F" w:rsidRPr="00317E5F" w:rsidRDefault="00317E5F" w:rsidP="00317E5F">
            <w:r w:rsidRPr="00317E5F">
              <w:t>Kód ošetřovacího dne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E250683" w14:textId="77777777" w:rsidR="00317E5F" w:rsidRPr="00317E5F" w:rsidRDefault="00317E5F" w:rsidP="00317E5F">
            <w:r w:rsidRPr="00317E5F">
              <w:t>Pro kategorii pacienta 1 podle seznamu výkonů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77CD06" w14:textId="77777777" w:rsidR="00317E5F" w:rsidRPr="00317E5F" w:rsidRDefault="00317E5F" w:rsidP="00317E5F">
            <w:r w:rsidRPr="00317E5F">
              <w:t>Pro kategorii pacienta 2 podle seznamu výkonů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01155B" w14:textId="77777777" w:rsidR="00317E5F" w:rsidRPr="00317E5F" w:rsidRDefault="00317E5F" w:rsidP="00317E5F">
            <w:r w:rsidRPr="00317E5F">
              <w:t>Pro kategorii pacienta 3 podle seznamu výkonů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9D040B" w14:textId="77777777" w:rsidR="00317E5F" w:rsidRPr="00317E5F" w:rsidRDefault="00317E5F" w:rsidP="00317E5F">
            <w:r w:rsidRPr="00317E5F">
              <w:t>Pro kategorii pacienta 4 podle seznamu výkonů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EB11ED8" w14:textId="77777777" w:rsidR="00317E5F" w:rsidRPr="00317E5F" w:rsidRDefault="00317E5F" w:rsidP="00317E5F">
            <w:r w:rsidRPr="00317E5F">
              <w:t>Pro kategorii pacienta 5 podle seznamu výkonů</w:t>
            </w:r>
          </w:p>
        </w:tc>
      </w:tr>
      <w:tr w:rsidR="00317E5F" w:rsidRPr="00317E5F" w14:paraId="3A755221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574B01" w14:textId="77777777" w:rsidR="00317E5F" w:rsidRPr="00317E5F" w:rsidRDefault="00317E5F" w:rsidP="00317E5F">
            <w:r w:rsidRPr="00317E5F">
              <w:t>00005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E56D0F" w14:textId="77777777" w:rsidR="00317E5F" w:rsidRPr="00317E5F" w:rsidRDefault="00317E5F" w:rsidP="00317E5F">
            <w:r w:rsidRPr="00317E5F">
              <w:t>2 119,52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695B07D" w14:textId="77777777" w:rsidR="00317E5F" w:rsidRPr="00317E5F" w:rsidRDefault="00317E5F" w:rsidP="00317E5F">
            <w:r w:rsidRPr="00317E5F">
              <w:t>2 292,76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7A095A8" w14:textId="77777777" w:rsidR="00317E5F" w:rsidRPr="00317E5F" w:rsidRDefault="00317E5F" w:rsidP="00317E5F">
            <w:r w:rsidRPr="00317E5F">
              <w:t>2 560,51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9A3D99" w14:textId="77777777" w:rsidR="00317E5F" w:rsidRPr="00317E5F" w:rsidRDefault="00317E5F" w:rsidP="00317E5F">
            <w:r w:rsidRPr="00317E5F">
              <w:t>2 768,84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63A0241" w14:textId="77777777" w:rsidR="00317E5F" w:rsidRPr="00317E5F" w:rsidRDefault="00317E5F" w:rsidP="00317E5F">
            <w:r w:rsidRPr="00317E5F">
              <w:t>3 095,59</w:t>
            </w:r>
          </w:p>
        </w:tc>
      </w:tr>
      <w:tr w:rsidR="00317E5F" w:rsidRPr="00317E5F" w14:paraId="4B3FBC3B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DC7FA6" w14:textId="77777777" w:rsidR="00317E5F" w:rsidRPr="00317E5F" w:rsidRDefault="00317E5F" w:rsidP="00317E5F">
            <w:r w:rsidRPr="00317E5F">
              <w:t>00021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19DDF8" w14:textId="77777777" w:rsidR="00317E5F" w:rsidRPr="00317E5F" w:rsidRDefault="00317E5F" w:rsidP="00317E5F">
            <w:r w:rsidRPr="00317E5F">
              <w:t>3 100,05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6544B1" w14:textId="77777777" w:rsidR="00317E5F" w:rsidRPr="00317E5F" w:rsidRDefault="00317E5F" w:rsidP="00317E5F">
            <w:r w:rsidRPr="00317E5F">
              <w:t>3 339,72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090CBA" w14:textId="77777777" w:rsidR="00317E5F" w:rsidRPr="00317E5F" w:rsidRDefault="00317E5F" w:rsidP="00317E5F">
            <w:r w:rsidRPr="00317E5F">
              <w:t>3 645,32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39E78F" w14:textId="77777777" w:rsidR="00317E5F" w:rsidRPr="00317E5F" w:rsidRDefault="00317E5F" w:rsidP="00317E5F">
            <w:r w:rsidRPr="00317E5F">
              <w:t>3 892,42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74FDF7" w14:textId="77777777" w:rsidR="00317E5F" w:rsidRPr="00317E5F" w:rsidRDefault="00317E5F" w:rsidP="00317E5F">
            <w:r w:rsidRPr="00317E5F">
              <w:t>3 867,94</w:t>
            </w:r>
          </w:p>
        </w:tc>
      </w:tr>
      <w:tr w:rsidR="00317E5F" w:rsidRPr="00317E5F" w14:paraId="388F6BA7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72500F1" w14:textId="77777777" w:rsidR="00317E5F" w:rsidRPr="00317E5F" w:rsidRDefault="00317E5F" w:rsidP="00317E5F">
            <w:r w:rsidRPr="00317E5F">
              <w:t>00022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A211C5" w14:textId="77777777" w:rsidR="00317E5F" w:rsidRPr="00317E5F" w:rsidRDefault="00317E5F" w:rsidP="00317E5F">
            <w:r w:rsidRPr="00317E5F">
              <w:t>2 488,83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905B7B" w14:textId="77777777" w:rsidR="00317E5F" w:rsidRPr="00317E5F" w:rsidRDefault="00317E5F" w:rsidP="00317E5F">
            <w:r w:rsidRPr="00317E5F">
              <w:t>2 675,24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A1237E7" w14:textId="77777777" w:rsidR="00317E5F" w:rsidRPr="00317E5F" w:rsidRDefault="00317E5F" w:rsidP="00317E5F">
            <w:r w:rsidRPr="00317E5F">
              <w:t>3 640,34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F777ED" w14:textId="77777777" w:rsidR="00317E5F" w:rsidRPr="00317E5F" w:rsidRDefault="00317E5F" w:rsidP="00317E5F">
            <w:r w:rsidRPr="00317E5F">
              <w:t>3 913,11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C0A539" w14:textId="77777777" w:rsidR="00317E5F" w:rsidRPr="00317E5F" w:rsidRDefault="00317E5F" w:rsidP="00317E5F">
            <w:r w:rsidRPr="00317E5F">
              <w:t>4 163,94</w:t>
            </w:r>
          </w:p>
        </w:tc>
      </w:tr>
      <w:tr w:rsidR="00317E5F" w:rsidRPr="00317E5F" w14:paraId="6A28AA34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21A761" w14:textId="77777777" w:rsidR="00317E5F" w:rsidRPr="00317E5F" w:rsidRDefault="00317E5F" w:rsidP="00317E5F">
            <w:r w:rsidRPr="00317E5F">
              <w:t>00023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1F198B" w14:textId="77777777" w:rsidR="00317E5F" w:rsidRPr="00317E5F" w:rsidRDefault="00317E5F" w:rsidP="00317E5F">
            <w:r w:rsidRPr="00317E5F">
              <w:t>2 385,92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23B326" w14:textId="77777777" w:rsidR="00317E5F" w:rsidRPr="00317E5F" w:rsidRDefault="00317E5F" w:rsidP="00317E5F">
            <w:r w:rsidRPr="00317E5F">
              <w:t>2 802,33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9CA7D9" w14:textId="77777777" w:rsidR="00317E5F" w:rsidRPr="00317E5F" w:rsidRDefault="00317E5F" w:rsidP="00317E5F">
            <w:r w:rsidRPr="00317E5F">
              <w:t>3 078,25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E01104" w14:textId="77777777" w:rsidR="00317E5F" w:rsidRPr="00317E5F" w:rsidRDefault="00317E5F" w:rsidP="00317E5F">
            <w:r w:rsidRPr="00317E5F">
              <w:t>3 309,30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DF9907B" w14:textId="77777777" w:rsidR="00317E5F" w:rsidRPr="00317E5F" w:rsidRDefault="00317E5F" w:rsidP="00317E5F">
            <w:r w:rsidRPr="00317E5F">
              <w:t>3 768,51</w:t>
            </w:r>
          </w:p>
        </w:tc>
      </w:tr>
      <w:tr w:rsidR="00317E5F" w:rsidRPr="00317E5F" w14:paraId="7CDE348D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167FE8" w14:textId="77777777" w:rsidR="00317E5F" w:rsidRPr="00317E5F" w:rsidRDefault="00317E5F" w:rsidP="00317E5F">
            <w:r w:rsidRPr="00317E5F">
              <w:t>00024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B35BA27" w14:textId="77777777" w:rsidR="00317E5F" w:rsidRPr="00317E5F" w:rsidRDefault="00317E5F" w:rsidP="00317E5F">
            <w:r w:rsidRPr="00317E5F">
              <w:t>2 527,98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333FF7" w14:textId="77777777" w:rsidR="00317E5F" w:rsidRPr="00317E5F" w:rsidRDefault="00317E5F" w:rsidP="00317E5F">
            <w:r w:rsidRPr="00317E5F">
              <w:t>2 738,79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4299962" w14:textId="77777777" w:rsidR="00317E5F" w:rsidRPr="00317E5F" w:rsidRDefault="00317E5F" w:rsidP="00317E5F">
            <w:r w:rsidRPr="00317E5F">
              <w:t>3 006,21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AEE1659" w14:textId="77777777" w:rsidR="00317E5F" w:rsidRPr="00317E5F" w:rsidRDefault="00317E5F" w:rsidP="00317E5F">
            <w:r w:rsidRPr="00317E5F">
              <w:t>3 210,16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ADC34B1" w14:textId="77777777" w:rsidR="00317E5F" w:rsidRPr="00317E5F" w:rsidRDefault="00317E5F" w:rsidP="00317E5F">
            <w:r w:rsidRPr="00317E5F">
              <w:t>3 411,17</w:t>
            </w:r>
          </w:p>
        </w:tc>
      </w:tr>
      <w:tr w:rsidR="00317E5F" w:rsidRPr="00317E5F" w14:paraId="1FE69D69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39305A6" w14:textId="77777777" w:rsidR="00317E5F" w:rsidRPr="00317E5F" w:rsidRDefault="00317E5F" w:rsidP="00317E5F">
            <w:r w:rsidRPr="00317E5F">
              <w:t>00025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A4C9807" w14:textId="77777777" w:rsidR="00317E5F" w:rsidRPr="00317E5F" w:rsidRDefault="00317E5F" w:rsidP="00317E5F">
            <w:r w:rsidRPr="00317E5F">
              <w:t>6 830,38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7145F2" w14:textId="77777777" w:rsidR="00317E5F" w:rsidRPr="00317E5F" w:rsidRDefault="00317E5F" w:rsidP="00317E5F">
            <w:r w:rsidRPr="00317E5F">
              <w:t>7 206,10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9522FD" w14:textId="77777777" w:rsidR="00317E5F" w:rsidRPr="00317E5F" w:rsidRDefault="00317E5F" w:rsidP="00317E5F">
            <w:r w:rsidRPr="00317E5F">
              <w:t>7 695,75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76C2817" w14:textId="77777777" w:rsidR="00317E5F" w:rsidRPr="00317E5F" w:rsidRDefault="00317E5F" w:rsidP="00317E5F">
            <w:r w:rsidRPr="00317E5F">
              <w:t>7 867,81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4ACEA7" w14:textId="77777777" w:rsidR="00317E5F" w:rsidRPr="00317E5F" w:rsidRDefault="00317E5F" w:rsidP="00317E5F">
            <w:r w:rsidRPr="00317E5F">
              <w:t>8 053,13</w:t>
            </w:r>
          </w:p>
        </w:tc>
      </w:tr>
      <w:tr w:rsidR="00317E5F" w:rsidRPr="00317E5F" w14:paraId="10EDA993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317638" w14:textId="77777777" w:rsidR="00317E5F" w:rsidRPr="00317E5F" w:rsidRDefault="00317E5F" w:rsidP="00317E5F">
            <w:r w:rsidRPr="00317E5F">
              <w:t>00026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914193" w14:textId="77777777" w:rsidR="00317E5F" w:rsidRPr="00317E5F" w:rsidRDefault="00317E5F" w:rsidP="00317E5F">
            <w:r w:rsidRPr="00317E5F">
              <w:t>4 022,10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8D685C" w14:textId="77777777" w:rsidR="00317E5F" w:rsidRPr="00317E5F" w:rsidRDefault="00317E5F" w:rsidP="00317E5F">
            <w:r w:rsidRPr="00317E5F">
              <w:t>4 495,73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3E987F6" w14:textId="77777777" w:rsidR="00317E5F" w:rsidRPr="00317E5F" w:rsidRDefault="00317E5F" w:rsidP="00317E5F">
            <w:r w:rsidRPr="00317E5F">
              <w:t>4 882,59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111A97C" w14:textId="77777777" w:rsidR="00317E5F" w:rsidRPr="00317E5F" w:rsidRDefault="00317E5F" w:rsidP="00317E5F">
            <w:r w:rsidRPr="00317E5F">
              <w:t>5 153,40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9FA79B" w14:textId="77777777" w:rsidR="00317E5F" w:rsidRPr="00317E5F" w:rsidRDefault="00317E5F" w:rsidP="00317E5F">
            <w:r w:rsidRPr="00317E5F">
              <w:t>5 443,83</w:t>
            </w:r>
          </w:p>
        </w:tc>
      </w:tr>
      <w:tr w:rsidR="00317E5F" w:rsidRPr="00317E5F" w14:paraId="61626B7A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8F173A" w14:textId="77777777" w:rsidR="00317E5F" w:rsidRPr="00317E5F" w:rsidRDefault="00317E5F" w:rsidP="00317E5F">
            <w:r w:rsidRPr="00317E5F">
              <w:t>00027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7ACB58" w14:textId="77777777" w:rsidR="00317E5F" w:rsidRPr="00317E5F" w:rsidRDefault="00317E5F" w:rsidP="00317E5F">
            <w:r w:rsidRPr="00317E5F">
              <w:t>2 774,87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D7EB2A" w14:textId="77777777" w:rsidR="00317E5F" w:rsidRPr="00317E5F" w:rsidRDefault="00317E5F" w:rsidP="00317E5F">
            <w:r w:rsidRPr="00317E5F">
              <w:t>3 090,50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765739C" w14:textId="77777777" w:rsidR="00317E5F" w:rsidRPr="00317E5F" w:rsidRDefault="00317E5F" w:rsidP="00317E5F">
            <w:r w:rsidRPr="00317E5F">
              <w:t>3 954,28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A112135" w14:textId="77777777" w:rsidR="00317E5F" w:rsidRPr="00317E5F" w:rsidRDefault="00317E5F" w:rsidP="00317E5F">
            <w:r w:rsidRPr="00317E5F">
              <w:t>4 252,80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33B98F" w14:textId="77777777" w:rsidR="00317E5F" w:rsidRPr="00317E5F" w:rsidRDefault="00317E5F" w:rsidP="00317E5F">
            <w:r w:rsidRPr="00317E5F">
              <w:t>4 375,13</w:t>
            </w:r>
          </w:p>
        </w:tc>
      </w:tr>
      <w:tr w:rsidR="00317E5F" w:rsidRPr="00317E5F" w14:paraId="3F61B6BD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C220EF" w14:textId="77777777" w:rsidR="00317E5F" w:rsidRPr="00317E5F" w:rsidRDefault="00317E5F" w:rsidP="00317E5F">
            <w:r w:rsidRPr="00317E5F">
              <w:t>00028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D761CBC" w14:textId="77777777" w:rsidR="00317E5F" w:rsidRPr="00317E5F" w:rsidRDefault="00317E5F" w:rsidP="00317E5F">
            <w:r w:rsidRPr="00317E5F">
              <w:t>3 073,48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391CB6" w14:textId="77777777" w:rsidR="00317E5F" w:rsidRPr="00317E5F" w:rsidRDefault="00317E5F" w:rsidP="00317E5F">
            <w:r w:rsidRPr="00317E5F">
              <w:t>3 218,88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0F1F60" w14:textId="77777777" w:rsidR="00317E5F" w:rsidRPr="00317E5F" w:rsidRDefault="00317E5F" w:rsidP="00317E5F">
            <w:r w:rsidRPr="00317E5F">
              <w:t>3 510,59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03374A0" w14:textId="77777777" w:rsidR="00317E5F" w:rsidRPr="00317E5F" w:rsidRDefault="00317E5F" w:rsidP="00317E5F">
            <w:r w:rsidRPr="00317E5F">
              <w:t>3 885,23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0DF44A" w14:textId="77777777" w:rsidR="00317E5F" w:rsidRPr="00317E5F" w:rsidRDefault="00317E5F" w:rsidP="00317E5F">
            <w:r w:rsidRPr="00317E5F">
              <w:t>4 153,58</w:t>
            </w:r>
          </w:p>
        </w:tc>
      </w:tr>
      <w:tr w:rsidR="00317E5F" w:rsidRPr="00317E5F" w14:paraId="4037E2D3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2AC543E" w14:textId="77777777" w:rsidR="00317E5F" w:rsidRPr="00317E5F" w:rsidRDefault="00317E5F" w:rsidP="00317E5F">
            <w:r w:rsidRPr="00317E5F">
              <w:t>00029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28915C" w14:textId="77777777" w:rsidR="00317E5F" w:rsidRPr="00317E5F" w:rsidRDefault="00317E5F" w:rsidP="00317E5F">
            <w:r w:rsidRPr="00317E5F">
              <w:t>2 710,01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5D5129" w14:textId="77777777" w:rsidR="00317E5F" w:rsidRPr="00317E5F" w:rsidRDefault="00317E5F" w:rsidP="00317E5F">
            <w:r w:rsidRPr="00317E5F">
              <w:t>2 892,44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1FF6A76" w14:textId="77777777" w:rsidR="00317E5F" w:rsidRPr="00317E5F" w:rsidRDefault="00317E5F" w:rsidP="00317E5F">
            <w:r w:rsidRPr="00317E5F">
              <w:t>3 133,20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EA3FF2B" w14:textId="77777777" w:rsidR="00317E5F" w:rsidRPr="00317E5F" w:rsidRDefault="00317E5F" w:rsidP="00317E5F">
            <w:r w:rsidRPr="00317E5F">
              <w:t>3 426,93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480E757" w14:textId="77777777" w:rsidR="00317E5F" w:rsidRPr="00317E5F" w:rsidRDefault="00317E5F" w:rsidP="00317E5F">
            <w:r w:rsidRPr="00317E5F">
              <w:t>3 703,32</w:t>
            </w:r>
          </w:p>
        </w:tc>
      </w:tr>
      <w:tr w:rsidR="00317E5F" w:rsidRPr="00317E5F" w14:paraId="12E105EB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B0599E9" w14:textId="77777777" w:rsidR="00317E5F" w:rsidRPr="00317E5F" w:rsidRDefault="00317E5F" w:rsidP="00317E5F">
            <w:r w:rsidRPr="00317E5F">
              <w:t>00030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EE50A4" w14:textId="77777777" w:rsidR="00317E5F" w:rsidRPr="00317E5F" w:rsidRDefault="00317E5F" w:rsidP="00317E5F">
            <w:r w:rsidRPr="00317E5F">
              <w:t>2 625,53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1988AFB" w14:textId="77777777" w:rsidR="00317E5F" w:rsidRPr="00317E5F" w:rsidRDefault="00317E5F" w:rsidP="00317E5F">
            <w:r w:rsidRPr="00317E5F">
              <w:t>2 757,87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4188C23" w14:textId="77777777" w:rsidR="00317E5F" w:rsidRPr="00317E5F" w:rsidRDefault="00317E5F" w:rsidP="00317E5F">
            <w:r w:rsidRPr="00317E5F">
              <w:t>2 965,27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C4E318" w14:textId="77777777" w:rsidR="00317E5F" w:rsidRPr="00317E5F" w:rsidRDefault="00317E5F" w:rsidP="00317E5F">
            <w:r w:rsidRPr="00317E5F">
              <w:t>3 101,37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848FB64" w14:textId="77777777" w:rsidR="00317E5F" w:rsidRPr="00317E5F" w:rsidRDefault="00317E5F" w:rsidP="00317E5F">
            <w:r w:rsidRPr="00317E5F">
              <w:t>3 237,44</w:t>
            </w:r>
          </w:p>
        </w:tc>
      </w:tr>
      <w:tr w:rsidR="00317E5F" w:rsidRPr="00317E5F" w14:paraId="3E1AA02A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ACD300" w14:textId="77777777" w:rsidR="00317E5F" w:rsidRPr="00317E5F" w:rsidRDefault="00317E5F" w:rsidP="00317E5F">
            <w:r w:rsidRPr="00317E5F">
              <w:t>00031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A277D8B" w14:textId="77777777" w:rsidR="00317E5F" w:rsidRPr="00317E5F" w:rsidRDefault="00317E5F" w:rsidP="00317E5F">
            <w:r w:rsidRPr="00317E5F">
              <w:t>690,66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080F77" w14:textId="77777777" w:rsidR="00317E5F" w:rsidRPr="00317E5F" w:rsidRDefault="00317E5F" w:rsidP="00317E5F">
            <w:r w:rsidRPr="00317E5F"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463D7F" w14:textId="77777777" w:rsidR="00317E5F" w:rsidRPr="00317E5F" w:rsidRDefault="00317E5F" w:rsidP="00317E5F">
            <w:r w:rsidRPr="00317E5F"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9B1EEE0" w14:textId="77777777" w:rsidR="00317E5F" w:rsidRPr="00317E5F" w:rsidRDefault="00317E5F" w:rsidP="00317E5F">
            <w:r w:rsidRPr="00317E5F"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A25FAFE" w14:textId="77777777" w:rsidR="00317E5F" w:rsidRPr="00317E5F" w:rsidRDefault="00317E5F" w:rsidP="00317E5F">
            <w:r w:rsidRPr="00317E5F">
              <w:t>-</w:t>
            </w:r>
          </w:p>
        </w:tc>
      </w:tr>
      <w:tr w:rsidR="00317E5F" w:rsidRPr="00317E5F" w14:paraId="07D79A79" w14:textId="77777777" w:rsidTr="00317E5F"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E7F4673" w14:textId="77777777" w:rsidR="00317E5F" w:rsidRPr="00317E5F" w:rsidRDefault="00317E5F" w:rsidP="00317E5F">
            <w:r w:rsidRPr="00317E5F">
              <w:t>00032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3BE5F6E" w14:textId="77777777" w:rsidR="00317E5F" w:rsidRPr="00317E5F" w:rsidRDefault="00317E5F" w:rsidP="00317E5F">
            <w:r w:rsidRPr="00317E5F">
              <w:t>690,66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95FB48A" w14:textId="77777777" w:rsidR="00317E5F" w:rsidRPr="00317E5F" w:rsidRDefault="00317E5F" w:rsidP="00317E5F">
            <w:r w:rsidRPr="00317E5F"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79DC0BD" w14:textId="77777777" w:rsidR="00317E5F" w:rsidRPr="00317E5F" w:rsidRDefault="00317E5F" w:rsidP="00317E5F">
            <w:r w:rsidRPr="00317E5F"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9F7EBC0" w14:textId="77777777" w:rsidR="00317E5F" w:rsidRPr="00317E5F" w:rsidRDefault="00317E5F" w:rsidP="00317E5F">
            <w:r w:rsidRPr="00317E5F"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71BFD76" w14:textId="77777777" w:rsidR="00317E5F" w:rsidRPr="00317E5F" w:rsidRDefault="00317E5F" w:rsidP="00317E5F">
            <w:r w:rsidRPr="00317E5F">
              <w:t>-</w:t>
            </w:r>
          </w:p>
        </w:tc>
      </w:tr>
    </w:tbl>
    <w:p w14:paraId="754DB825" w14:textId="1C0D92ED" w:rsidR="00317E5F" w:rsidRPr="00317E5F" w:rsidRDefault="00317E5F" w:rsidP="00317E5F"/>
    <w:p w14:paraId="03CAF7E5" w14:textId="77777777" w:rsidR="00317E5F" w:rsidRDefault="00317E5F"/>
    <w:sectPr w:rsidR="0031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5F"/>
    <w:rsid w:val="00317E5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063"/>
  <w15:chartTrackingRefBased/>
  <w15:docId w15:val="{E6C66F0D-58B7-4625-8770-2B2C65C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7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7E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7E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7E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7E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7E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7E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7E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7E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7E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E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8403</Characters>
  <Application>Microsoft Office Word</Application>
  <DocSecurity>0</DocSecurity>
  <Lines>70</Lines>
  <Paragraphs>19</Paragraphs>
  <ScaleCrop>false</ScaleCrop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2025-03-19T12:36:00Z</dcterms:created>
  <dcterms:modified xsi:type="dcterms:W3CDTF">2025-03-19T12:37:00Z</dcterms:modified>
</cp:coreProperties>
</file>