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0E19" w14:textId="4C60A037" w:rsidR="00C003CC" w:rsidRDefault="00C003CC" w:rsidP="00F54724">
      <w:r>
        <w:t>Zákon 325/2021 Sb. o elektronizaci zdravotnictví</w:t>
      </w:r>
    </w:p>
    <w:p w14:paraId="6B62F282" w14:textId="4DFE49EE" w:rsidR="00C003CC" w:rsidRDefault="00C003CC" w:rsidP="00F54724">
      <w:r>
        <w:t xml:space="preserve">§ 5 </w:t>
      </w:r>
    </w:p>
    <w:p w14:paraId="50C9318F" w14:textId="389947C4" w:rsidR="00F54724" w:rsidRPr="00F54724" w:rsidRDefault="00F54724" w:rsidP="00F54724">
      <w:r w:rsidRPr="00F54724">
        <w:t>Oprávněné osoby a zapisující osoby, s výjimkou pacienta, jsou povinny</w:t>
      </w:r>
    </w:p>
    <w:p w14:paraId="517F19A8" w14:textId="77777777" w:rsidR="00F54724" w:rsidRPr="00F54724" w:rsidRDefault="00F54724" w:rsidP="00F54724">
      <w:r w:rsidRPr="00F54724">
        <w:t>a) určit pověřené pracovníky a</w:t>
      </w:r>
    </w:p>
    <w:p w14:paraId="140832A7" w14:textId="77777777" w:rsidR="00F54724" w:rsidRPr="00F54724" w:rsidRDefault="00F54724" w:rsidP="00F54724">
      <w:r w:rsidRPr="00F54724">
        <w:t>1. ověřit jejich totožnost, a to před přidělením přístupových údajů do svých informačních systémů využívajících Integrované datové rozhraní; je-li pověřeným pracovníkem zdravotnický pracovník, ověřit jeho údaje v Kmenovém registru zdravotnických pracovníků, a</w:t>
      </w:r>
    </w:p>
    <w:p w14:paraId="198BE45F" w14:textId="77777777" w:rsidR="00F54724" w:rsidRPr="00F54724" w:rsidRDefault="00F54724" w:rsidP="00F54724">
      <w:r w:rsidRPr="00F54724">
        <w:t>2. přidělovat, měnit a rušit jim přístupové údaje do svého informačního systému v souladu s provozní dokumentací Integrovaného datového rozhraní podle </w:t>
      </w:r>
      <w:hyperlink r:id="rId4" w:history="1">
        <w:r w:rsidRPr="00F54724">
          <w:rPr>
            <w:rStyle w:val="Hypertextovodkaz"/>
          </w:rPr>
          <w:t>§ 10</w:t>
        </w:r>
      </w:hyperlink>
      <w:r w:rsidRPr="00F54724">
        <w:t> a</w:t>
      </w:r>
    </w:p>
    <w:p w14:paraId="26C4D0BA" w14:textId="77777777" w:rsidR="00F54724" w:rsidRDefault="00F54724" w:rsidP="00F54724">
      <w:r w:rsidRPr="00F54724">
        <w:t>b) zajistit, aby jejich informační systémy určené k využívání Integrovaného datového rozhraní s ním byly plně kompatibilní a odpovídaly specifikaci uveřejněné v provozní dokumentaci Integrovaného datového rozhraní podle </w:t>
      </w:r>
      <w:hyperlink r:id="rId5" w:history="1">
        <w:r w:rsidRPr="00F54724">
          <w:rPr>
            <w:rStyle w:val="Hypertextovodkaz"/>
          </w:rPr>
          <w:t>§ 10</w:t>
        </w:r>
      </w:hyperlink>
      <w:r w:rsidRPr="00F54724">
        <w:t>.</w:t>
      </w:r>
    </w:p>
    <w:p w14:paraId="6FF586CD" w14:textId="3080A407" w:rsidR="00C003CC" w:rsidRPr="00C003CC" w:rsidRDefault="00C003CC" w:rsidP="00C003CC">
      <w:r w:rsidRPr="00C003CC">
        <w:t>§ 10 </w:t>
      </w:r>
      <w:r w:rsidR="001E3F07" w:rsidRPr="00C003CC">
        <w:t xml:space="preserve"> </w:t>
      </w:r>
    </w:p>
    <w:p w14:paraId="394158BD" w14:textId="77777777" w:rsidR="00C003CC" w:rsidRPr="00C003CC" w:rsidRDefault="00C003CC" w:rsidP="00C003CC">
      <w:r w:rsidRPr="00C003CC">
        <w:t>Statistický ústav vytváří a zveřejňuje provozní dokumentaci Integrovaného datového rozhraní na Portálu elektronického zdravotnictví. Tato dokumentace stanoví</w:t>
      </w:r>
    </w:p>
    <w:p w14:paraId="1AF624A7" w14:textId="77777777" w:rsidR="00C003CC" w:rsidRPr="00C003CC" w:rsidRDefault="00C003CC" w:rsidP="00C003CC">
      <w:r w:rsidRPr="00C003CC">
        <w:t>a) postup, popis rozhraní a podmínky pro komunikaci oprávněných a zapisujících osob s Integrovaným datovým rozhraním,</w:t>
      </w:r>
    </w:p>
    <w:p w14:paraId="6FE8D3E9" w14:textId="77777777" w:rsidR="00C003CC" w:rsidRPr="00C003CC" w:rsidRDefault="00C003CC" w:rsidP="00C003CC">
      <w:r w:rsidRPr="00C003CC">
        <w:t>b) formu identifikátoru zdravotnického pracovníka, ve které je tento údaj z Kmenového registru zdravotnických pracovníků poskytován oprávněným osobám,</w:t>
      </w:r>
    </w:p>
    <w:p w14:paraId="52168928" w14:textId="77777777" w:rsidR="00C003CC" w:rsidRPr="00C003CC" w:rsidRDefault="00C003CC" w:rsidP="00C003CC">
      <w:r w:rsidRPr="00C003CC">
        <w:t>c) formu identifikátoru pacienta, ve které je tento údaj z Kmenového registru pacientů poskytován oprávněným osobám,</w:t>
      </w:r>
    </w:p>
    <w:p w14:paraId="45989295" w14:textId="77777777" w:rsidR="00C003CC" w:rsidRPr="00C003CC" w:rsidRDefault="00C003CC" w:rsidP="00C003CC">
      <w:r w:rsidRPr="00C003CC">
        <w:t>d) proces vydávání resortních certifikátů pro zaručené elektronické podpisy a resortních systémových a osobních certifikátů pro přístup k Integrovanému datovému rozhraní pro poskytovatele zdravotních služeb,</w:t>
      </w:r>
    </w:p>
    <w:p w14:paraId="093C29CF" w14:textId="77777777" w:rsidR="00C003CC" w:rsidRPr="00C003CC" w:rsidRDefault="00C003CC" w:rsidP="00C003CC">
      <w:r w:rsidRPr="00C003CC">
        <w:t>e) popis služby zajišťující a poskytující resortní elektronická časová razítka a služby vzdáleného pečetění,</w:t>
      </w:r>
    </w:p>
    <w:p w14:paraId="641CAF35" w14:textId="77777777" w:rsidR="00C003CC" w:rsidRPr="00C003CC" w:rsidRDefault="00C003CC" w:rsidP="00C003CC">
      <w:r w:rsidRPr="00C003CC">
        <w:t>f) postup, způsob, strukturu a formu zápisu osobních a dalších údajů do kmenových zdravotnických registrů a</w:t>
      </w:r>
    </w:p>
    <w:p w14:paraId="6224DD1F" w14:textId="52D3DEB7" w:rsidR="00C003CC" w:rsidRDefault="00C003CC" w:rsidP="00C003CC">
      <w:r w:rsidRPr="00C003CC">
        <w:t>g) charakteristiku nástroje pro řízení identit pověřených pracovníků, včetně pravidel pro přidělování, změnu a rušení přístupových údajů pověřených pracovníků podle </w:t>
      </w:r>
      <w:hyperlink r:id="rId6" w:history="1">
        <w:r w:rsidRPr="00C003CC">
          <w:rPr>
            <w:rStyle w:val="Hypertextovodkaz"/>
          </w:rPr>
          <w:t>§ 5 písm. a) bodu 2</w:t>
        </w:r>
      </w:hyperlink>
      <w:r w:rsidRPr="00C003CC">
        <w:t>.</w:t>
      </w:r>
      <w:bookmarkStart w:id="0" w:name="c_2235"/>
      <w:bookmarkEnd w:id="0"/>
    </w:p>
    <w:p w14:paraId="0BCC5503" w14:textId="3CCFFB50" w:rsidR="001E3F07" w:rsidRPr="001E3F07" w:rsidRDefault="001E3F07" w:rsidP="001E3F07">
      <w:r w:rsidRPr="001E3F07">
        <w:t xml:space="preserve">§ 38  </w:t>
      </w:r>
    </w:p>
    <w:p w14:paraId="38E618F3" w14:textId="77777777" w:rsidR="001E3F07" w:rsidRPr="001E3F07" w:rsidRDefault="001E3F07" w:rsidP="001E3F07">
      <w:bookmarkStart w:id="1" w:name="c_6957"/>
      <w:bookmarkEnd w:id="1"/>
      <w:r w:rsidRPr="001E3F07">
        <w:t>Ministerstvo</w:t>
      </w:r>
    </w:p>
    <w:p w14:paraId="6E57F957" w14:textId="77777777" w:rsidR="001E3F07" w:rsidRPr="001E3F07" w:rsidRDefault="001E3F07" w:rsidP="001E3F07">
      <w:r w:rsidRPr="001E3F07">
        <w:lastRenderedPageBreak/>
        <w:t>(1) Státní správu v oblasti elektronického zdravotnictví vykonává ministerstvo.</w:t>
      </w:r>
    </w:p>
    <w:p w14:paraId="4005815B" w14:textId="77777777" w:rsidR="001E3F07" w:rsidRPr="001E3F07" w:rsidRDefault="001E3F07" w:rsidP="001E3F07">
      <w:r w:rsidRPr="001E3F07">
        <w:t>(2) Ministerstvo v oblasti elektronizace zdravotnictví</w:t>
      </w:r>
    </w:p>
    <w:p w14:paraId="2E40588D" w14:textId="77777777" w:rsidR="001E3F07" w:rsidRPr="001E3F07" w:rsidRDefault="001E3F07" w:rsidP="001E3F07">
      <w:r w:rsidRPr="001E3F07">
        <w:t>a) provádí koncepční, strategické a programové řízení elektronizace zdravotnictví,</w:t>
      </w:r>
    </w:p>
    <w:p w14:paraId="7591E08D" w14:textId="77777777" w:rsidR="001E3F07" w:rsidRPr="001E3F07" w:rsidRDefault="001E3F07" w:rsidP="001E3F07">
      <w:r w:rsidRPr="001E3F07">
        <w:t>b) zajišťuje řízení procesů standardizace elektronického zdravotnictví,</w:t>
      </w:r>
    </w:p>
    <w:p w14:paraId="78607E6D" w14:textId="77777777" w:rsidR="001E3F07" w:rsidRPr="001E3F07" w:rsidRDefault="001E3F07" w:rsidP="001E3F07">
      <w:r w:rsidRPr="001E3F07">
        <w:t>c) stanovuje a vydává standardy elektronického zdravotnictví a zveřejňuje je ve Věstníku Ministerstva zdravotnictví a na internetových stránkách ministerstva,</w:t>
      </w:r>
    </w:p>
    <w:p w14:paraId="28DF0985" w14:textId="77777777" w:rsidR="001E3F07" w:rsidRPr="001E3F07" w:rsidRDefault="001E3F07" w:rsidP="001E3F07">
      <w:r w:rsidRPr="001E3F07">
        <w:t>d) vydává resortní podpisové certifikáty pro zaručené elektronické podpisy a resortní systémové certifikáty pro přístup k Integrovanému datovému rozhraní a osobní certifikáty pro zajištění autentizace zdravotnických pracovníků ke službám elektronického zdravotnictví a</w:t>
      </w:r>
    </w:p>
    <w:p w14:paraId="0F7CF8C7" w14:textId="77777777" w:rsidR="001E3F07" w:rsidRPr="001E3F07" w:rsidRDefault="001E3F07" w:rsidP="001E3F07">
      <w:r w:rsidRPr="001E3F07">
        <w:t>e) provádí kontrolní činnost.</w:t>
      </w:r>
    </w:p>
    <w:p w14:paraId="4860AC61" w14:textId="77777777" w:rsidR="001E3F07" w:rsidRPr="001E3F07" w:rsidRDefault="001E3F07" w:rsidP="001E3F07">
      <w:r w:rsidRPr="001E3F07">
        <w:t xml:space="preserve">(3) Ministerstvo je členem sítě pro elektronické zdravotnictví, jež spojuje orgány členských států Evropské unie, Evropského hospodářského prostoru a Švýcarské konfederace odpovědné za elektronické </w:t>
      </w:r>
      <w:proofErr w:type="spellStart"/>
      <w:r w:rsidRPr="001E3F07">
        <w:t>zdravotnictví</w:t>
      </w:r>
      <w:r w:rsidRPr="001E3F07">
        <w:rPr>
          <w:vertAlign w:val="superscript"/>
        </w:rPr>
        <w:t>16</w:t>
      </w:r>
      <w:proofErr w:type="spellEnd"/>
      <w:r w:rsidRPr="001E3F07">
        <w:rPr>
          <w:vertAlign w:val="superscript"/>
        </w:rPr>
        <w:t>)</w:t>
      </w:r>
      <w:r w:rsidRPr="001E3F07">
        <w:t>.</w:t>
      </w:r>
    </w:p>
    <w:p w14:paraId="3FC1E705" w14:textId="77777777" w:rsidR="001E3F07" w:rsidRPr="001E3F07" w:rsidRDefault="001E3F07" w:rsidP="001E3F07">
      <w:r w:rsidRPr="001E3F07">
        <w:t>(4) Ministerstvo může pověřit výkonem své působnosti podle části druhé a podle odstavce 2 písm. d) statistický ústav.</w:t>
      </w:r>
    </w:p>
    <w:p w14:paraId="0CC8863B" w14:textId="67BFB0F9" w:rsidR="001E3F07" w:rsidRPr="001E3F07" w:rsidRDefault="001E3F07" w:rsidP="001E3F07">
      <w:bookmarkStart w:id="2" w:name="c_7087"/>
      <w:bookmarkStart w:id="3" w:name="pa_39"/>
      <w:bookmarkStart w:id="4" w:name="p_39"/>
      <w:bookmarkEnd w:id="2"/>
      <w:bookmarkEnd w:id="3"/>
      <w:bookmarkEnd w:id="4"/>
    </w:p>
    <w:p w14:paraId="26288129" w14:textId="77777777" w:rsidR="001E3F07" w:rsidRPr="00C003CC" w:rsidRDefault="001E3F07" w:rsidP="00C003CC"/>
    <w:p w14:paraId="42EF516F" w14:textId="77777777" w:rsidR="00C003CC" w:rsidRPr="00F54724" w:rsidRDefault="00C003CC" w:rsidP="00F54724"/>
    <w:p w14:paraId="67883C98" w14:textId="1E0E32C8" w:rsidR="00F54724" w:rsidRPr="00F54724" w:rsidRDefault="00F54724" w:rsidP="00F54724">
      <w:bookmarkStart w:id="5" w:name="c_635"/>
      <w:bookmarkStart w:id="6" w:name="pa_6"/>
      <w:bookmarkStart w:id="7" w:name="p_6"/>
      <w:bookmarkEnd w:id="5"/>
      <w:bookmarkEnd w:id="6"/>
      <w:bookmarkEnd w:id="7"/>
      <w:r w:rsidRPr="00F54724">
        <w:t xml:space="preserve"> </w:t>
      </w:r>
    </w:p>
    <w:p w14:paraId="149A7187" w14:textId="77777777" w:rsidR="00F54724" w:rsidRDefault="00F54724"/>
    <w:sectPr w:rsidR="00F54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24"/>
    <w:rsid w:val="001E3F07"/>
    <w:rsid w:val="00457A65"/>
    <w:rsid w:val="008C0DAE"/>
    <w:rsid w:val="00BF359D"/>
    <w:rsid w:val="00C003CC"/>
    <w:rsid w:val="00C51B00"/>
    <w:rsid w:val="00F243E3"/>
    <w:rsid w:val="00F5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7CC5"/>
  <w15:chartTrackingRefBased/>
  <w15:docId w15:val="{8002ED9A-0DD7-4E38-BE3C-F1099100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4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4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4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4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4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4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4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4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4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4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47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47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47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47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47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47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4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4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4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4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47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47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47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4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47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472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547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1399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327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83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06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314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80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985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570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692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121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5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492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1228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83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297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7998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244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725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572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66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822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5053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495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332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6036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5541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8275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798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0239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96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581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863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023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678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186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163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573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8842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2283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30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10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95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121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011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05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29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222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13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3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051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904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611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18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0262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66228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1978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pi.cz/products/lawText/1/97087/1/ASPI%253A/325/2021%20Sb.%25235.0.a.2" TargetMode="External"/><Relationship Id="rId5" Type="http://schemas.openxmlformats.org/officeDocument/2006/relationships/hyperlink" Target="https://www.aspi.cz/products/lawText/1/97087/1/ASPI%253A/325/2021%20Sb.%252310" TargetMode="External"/><Relationship Id="rId4" Type="http://schemas.openxmlformats.org/officeDocument/2006/relationships/hyperlink" Target="https://www.aspi.cz/products/lawText/1/97087/1/ASPI%253A/325/2021%20Sb.%25231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2025-02-27T08:31:00Z</dcterms:created>
  <dcterms:modified xsi:type="dcterms:W3CDTF">2025-02-27T08:31:00Z</dcterms:modified>
</cp:coreProperties>
</file>