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B1E9" w14:textId="4A7DA264" w:rsidR="00012332" w:rsidRDefault="00000000">
      <w:pPr>
        <w:spacing w:line="100" w:lineRule="atLeast"/>
        <w:rPr>
          <w:b/>
          <w:bCs/>
        </w:rPr>
      </w:pPr>
      <w:r>
        <w:rPr>
          <w:u w:val="single"/>
        </w:rPr>
        <w:t>Zápis z jednání rady AKL – 4. 12. 2025   19:00 - online</w:t>
      </w:r>
    </w:p>
    <w:p w14:paraId="385431A1" w14:textId="50CBAD2B" w:rsidR="00012332" w:rsidRDefault="00000000">
      <w:pPr>
        <w:spacing w:line="100" w:lineRule="atLeast"/>
        <w:rPr>
          <w:b/>
          <w:bCs/>
        </w:rPr>
      </w:pPr>
      <w:r>
        <w:rPr>
          <w:b/>
          <w:bCs/>
        </w:rPr>
        <w:t>termíny na rok 2026 (změna vyhrazena</w:t>
      </w:r>
      <w:proofErr w:type="gramStart"/>
      <w:r>
        <w:rPr>
          <w:b/>
          <w:bCs/>
        </w:rPr>
        <w:t>):  29.1</w:t>
      </w:r>
      <w:r w:rsidR="008C2789">
        <w:rPr>
          <w:b/>
          <w:bCs/>
        </w:rPr>
        <w:t>.</w:t>
      </w:r>
      <w:proofErr w:type="gramEnd"/>
      <w:r>
        <w:rPr>
          <w:b/>
          <w:bCs/>
        </w:rPr>
        <w:t xml:space="preserve"> (hosté KLSAS), 26.2 18:00 online, 26.3 (hosté ke Kulatému stolu k DLD, hosté a OK k dialogu nad koncepcí KL), 23.4 18:00 online, 28.5, 25.6</w:t>
      </w:r>
    </w:p>
    <w:p w14:paraId="1100BC3E" w14:textId="77777777" w:rsidR="00012332" w:rsidRDefault="00000000">
      <w:pPr>
        <w:spacing w:line="100" w:lineRule="atLeast"/>
        <w:rPr>
          <w:b/>
          <w:bCs/>
        </w:rPr>
      </w:pPr>
      <w:r>
        <w:rPr>
          <w:b/>
          <w:bCs/>
        </w:rPr>
        <w:t>přítomni: Richtrová, Solná, Mercelová, Preissová, Horníková</w:t>
      </w:r>
    </w:p>
    <w:p w14:paraId="64424653" w14:textId="77777777" w:rsidR="00012332" w:rsidRDefault="00000000">
      <w:pPr>
        <w:spacing w:line="100" w:lineRule="atLeast"/>
      </w:pPr>
      <w:r>
        <w:rPr>
          <w:b/>
          <w:bCs/>
        </w:rPr>
        <w:t>hosté: vedení KLSAS: Mgr. Šárka Krátká – Wagenknechtová, PhDr. Blanka Gruberová, PhD.</w:t>
      </w:r>
    </w:p>
    <w:p w14:paraId="5D90DA02" w14:textId="77777777" w:rsidR="00012332" w:rsidRDefault="00000000">
      <w:pPr>
        <w:spacing w:line="100" w:lineRule="atLeast"/>
        <w:rPr>
          <w:b/>
          <w:bCs/>
        </w:rPr>
      </w:pPr>
      <w:r>
        <w:t>_____________________________________________________________________________________________</w:t>
      </w:r>
    </w:p>
    <w:p w14:paraId="1908623C" w14:textId="77777777" w:rsidR="00012332" w:rsidRDefault="00000000">
      <w:pPr>
        <w:spacing w:line="200" w:lineRule="atLeast"/>
        <w:rPr>
          <w:b/>
          <w:bCs/>
        </w:rPr>
      </w:pPr>
      <w:r>
        <w:rPr>
          <w:b/>
          <w:bCs/>
        </w:rPr>
        <w:t xml:space="preserve">Vedení KLSAS: </w:t>
      </w:r>
      <w:r>
        <w:t>seznámení, základní vize a aktuální plány – manuál k nelegálním logopedům, opět otevřená otázka depistáží – podrobný dialog k obojímu bude osobně na radě 29.1 od 10:00 společně i s MUDr. Jojkem</w:t>
      </w:r>
    </w:p>
    <w:p w14:paraId="71AD53A9" w14:textId="77777777" w:rsidR="00012332" w:rsidRDefault="00000000">
      <w:pPr>
        <w:spacing w:line="200" w:lineRule="atLeast"/>
        <w:rPr>
          <w:rFonts w:ascii="Arial" w:hAnsi="Arial" w:cs="Arial"/>
          <w:i/>
          <w:iCs/>
          <w:color w:val="000000"/>
        </w:rPr>
      </w:pPr>
      <w:r>
        <w:rPr>
          <w:b/>
          <w:bCs/>
        </w:rPr>
        <w:t>Richtrová:</w:t>
      </w:r>
    </w:p>
    <w:p w14:paraId="216F7F9F" w14:textId="77777777" w:rsidR="00012332" w:rsidRDefault="00000000">
      <w:pPr>
        <w:pStyle w:val="Zkladntext"/>
        <w:spacing w:after="0"/>
      </w:pPr>
      <w:r>
        <w:rPr>
          <w:rFonts w:ascii="Arial" w:hAnsi="Arial" w:cs="Arial"/>
          <w:i/>
          <w:iCs/>
          <w:color w:val="000000"/>
        </w:rPr>
        <w:t xml:space="preserve">- </w:t>
      </w:r>
      <w:r>
        <w:rPr>
          <w:rFonts w:cs="Calibri"/>
          <w:color w:val="000000"/>
        </w:rPr>
        <w:t>pokud bude zveřejněn nový SVP, bude nutné reakreditace pracovišť, která již jsou akreditovaná nebo jsou v procesu čekání na schválení</w:t>
      </w:r>
    </w:p>
    <w:p w14:paraId="4D7FA8BD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vhodná postupně diskuse, kdo bude jednotlivé nové kurzy přednášet</w:t>
      </w:r>
    </w:p>
    <w:p w14:paraId="35793A6B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VŘ Liberec – Černá, Richtrová</w:t>
      </w:r>
    </w:p>
    <w:p w14:paraId="06C2F9F5" w14:textId="30BF3878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podnět B.Červenkové a G.Solné k uspořádání kulatého stolu k DLD (stanoven 26.3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>)</w:t>
      </w:r>
    </w:p>
    <w:p w14:paraId="00FBF2BE" w14:textId="32E61203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KLSAS žádost o setkání s novým vedením – 4.12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online, 29.1 osobně i s MUDr. Jojkem</w:t>
      </w:r>
    </w:p>
    <w:p w14:paraId="5C9C021E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KLSAS posílá metodiku k záchytu nelegálních podnikatelů</w:t>
      </w:r>
    </w:p>
    <w:p w14:paraId="680A2159" w14:textId="3F4DBC54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5.11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setkání na IPVZ k doladění připomínek k novému SVP – zápis ok, 19.11 paní náměstkyně IPVZ informuje, že SVP je poslán na MZ</w:t>
      </w:r>
    </w:p>
    <w:p w14:paraId="67AE4093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doladěno stanovisko k logo péči od MZ – a vydáno</w:t>
      </w:r>
    </w:p>
    <w:p w14:paraId="22F0412A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koncepce oboru překlopena do šablon – posláno k revizi vědeckých a odborných pracovníků oboru</w:t>
      </w:r>
    </w:p>
    <w:p w14:paraId="7600A219" w14:textId="243EC80C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13.11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setkání s MUDr. Záleskou – rozbor vzniku komory + analýza nového úhradového vzorce</w:t>
      </w:r>
    </w:p>
    <w:p w14:paraId="1157A1FB" w14:textId="178D2C8F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22.11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– konference AKP – společné sdělení AKL + AKP + UNIFY o společných vizích a krocích, samostatná přednáška pro členy AKP o KL, účast na přednášce k OŠD – zapojení do diskuse, komunikace s pověřenými členy k DŘ – potvrzení, že jich se nový úhradový vzorec netýká, jelikož výkonově jsou hrazeni vždy, také potvrzení, že Sdružení AS to s nimi nekonzultovalo – budou to řešit</w:t>
      </w:r>
    </w:p>
    <w:p w14:paraId="69EDC843" w14:textId="140FE103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21.11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a 12.12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seminář k vykazování zejména u NVP – na web?</w:t>
      </w:r>
    </w:p>
    <w:p w14:paraId="6228A760" w14:textId="4037EF8E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VŘ Středočeský kraj 5.12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– korespondenčně Richtrová, Mercelová</w:t>
      </w:r>
    </w:p>
    <w:p w14:paraId="4CAA0370" w14:textId="3CEDEEA8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27.11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– setkání v nakladatelství Portál – nabízí partnerství </w:t>
      </w:r>
      <w:proofErr w:type="gramStart"/>
      <w:r>
        <w:rPr>
          <w:rFonts w:cs="Calibri"/>
          <w:color w:val="000000"/>
        </w:rPr>
        <w:t>pro  AKL</w:t>
      </w:r>
      <w:proofErr w:type="gramEnd"/>
      <w:r>
        <w:rPr>
          <w:rFonts w:cs="Calibri"/>
          <w:color w:val="000000"/>
        </w:rPr>
        <w:t xml:space="preserve"> – pro členy 22% sleva na publikace + podpora odborných knih i praktických knih – předběžně diskuse nad 3 možnými publikacemi – oslavím kolegy + důrazné upozornění na často zavádějící publikace o oromotorických cvičeních – pokusíme se společně narovnat tento stav – osloveni kolegové na oromotoriku při hypotonii, artikulační a fonologické poruchy, SM, raná intervence</w:t>
      </w:r>
    </w:p>
    <w:p w14:paraId="3152B94E" w14:textId="0EE9753B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KÚ Ústí nad Labem na zaslané podněty reagovalo velmi překvapivě </w:t>
      </w:r>
      <w:proofErr w:type="gramStart"/>
      <w:r>
        <w:rPr>
          <w:rFonts w:cs="Calibri"/>
          <w:color w:val="000000"/>
        </w:rPr>
        <w:t>„ logopedii</w:t>
      </w:r>
      <w:proofErr w:type="gramEnd"/>
      <w:r>
        <w:rPr>
          <w:rFonts w:cs="Calibri"/>
          <w:color w:val="000000"/>
        </w:rPr>
        <w:t xml:space="preserve"> na volnou živnost můžete provádět, až nám pošlete důkaz, že někdo z nich provádí zdravotnickou činnost teprve pak budeme konat“ - nyní v řešení s JUDr. Machem včera poslána žádost o přezkoumání řediteli KÚ upozornění za velmi prapodivné vyjádření,</w:t>
      </w:r>
    </w:p>
    <w:p w14:paraId="4D9BA21A" w14:textId="19AFEF4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K</w:t>
      </w:r>
      <w:r w:rsidR="008C2789">
        <w:rPr>
          <w:rFonts w:cs="Calibri"/>
          <w:color w:val="000000"/>
        </w:rPr>
        <w:t>Ú</w:t>
      </w:r>
      <w:r>
        <w:rPr>
          <w:rFonts w:cs="Calibri"/>
          <w:color w:val="000000"/>
        </w:rPr>
        <w:t xml:space="preserve"> Zlín – pošlou kontrolu</w:t>
      </w:r>
    </w:p>
    <w:p w14:paraId="66A6A532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KÚ Karlovovarský – oznámení, že se podněty budou zabývat</w:t>
      </w:r>
    </w:p>
    <w:p w14:paraId="221C62A1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ve spolupráci s K. Fritzlovou řešení zajištění překladu Auditive Verarbeitungstorungen bei K, J und E. Od prof. N. Lauer – ozvalo se nakladatelství Grada a zjistí možnosti zisku licence u nakladatelství Thieme</w:t>
      </w:r>
    </w:p>
    <w:p w14:paraId="360090CE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EK poslala mail, že zvoleným předsedou je Mgr. Mikešová – vhodné je pozvat na setkání k probrání jasného vymezení postupu při jednotlivých kauzách + navrhuje zvýšení inzerce z 500 na 1000,- - nejsme inzertní portál, stačí 500,- hlasování rady: 5x souhlas</w:t>
      </w:r>
    </w:p>
    <w:p w14:paraId="4EC01244" w14:textId="631E5290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12.12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bude Světový den dysfagie, zajištěn webinář pro veřejnost 9.12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a 12.12</w:t>
      </w:r>
      <w:r w:rsidR="008C2789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Kulatý stůl v Brně na ombudsmanství – díky N. Lasotová, K. </w:t>
      </w:r>
      <w:proofErr w:type="gramStart"/>
      <w:r>
        <w:rPr>
          <w:rFonts w:cs="Calibri"/>
          <w:color w:val="000000"/>
        </w:rPr>
        <w:t>Divíšková,  L.</w:t>
      </w:r>
      <w:proofErr w:type="gramEnd"/>
      <w:r>
        <w:rPr>
          <w:rFonts w:cs="Calibri"/>
          <w:color w:val="000000"/>
        </w:rPr>
        <w:t xml:space="preserve"> Chalupová</w:t>
      </w:r>
    </w:p>
    <w:p w14:paraId="398995F7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Ok dodala překlopení MKN 10 a 11 – stále jsou problematické popisy jednotlivých dg, kde je stále zaměňován jazyk a řeč</w:t>
      </w:r>
    </w:p>
    <w:p w14:paraId="6E4B07B5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1.12 online setkání s Dr. Gálem – navázání spolupráce AKL a Společnosti rehabilitační a fyzikální medicíny ČLS JEP</w:t>
      </w:r>
    </w:p>
    <w:p w14:paraId="4F73A8EF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15.-16.52026 kurz Buteyko dýchání Ostrava – zajištěn Imperiál hotel Ostrava (nej z 4 nabídek) – účast 200 lidí – díky A. Potoczné</w:t>
      </w:r>
    </w:p>
    <w:p w14:paraId="2324AE2B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v lednu setkání s lektory cervikální auskultace společně s Mgr. Nestávalovou – dialog nad kurzem v ČR – 6 nebo 7 2026</w:t>
      </w:r>
    </w:p>
    <w:p w14:paraId="513A7D30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IALP delegace dorazí na začátku února, po schválení odborných sekcí bude nutné vytvořit odborné týmy na jednotlivé sekce</w:t>
      </w:r>
    </w:p>
    <w:p w14:paraId="4BE184E9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podcast Zvedni hlavu – projekt digitální zdraví dětí, dnes nový mail k podpoře – nezohlednili KL</w:t>
      </w:r>
    </w:p>
    <w:p w14:paraId="25B4BCC2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  <w:color w:val="000000"/>
        </w:rPr>
        <w:t>vypracování stanoviska pro Výbor sekce KLSSO při SLS Slovensko pro potřeby jednání na MZ SK – zejména počty KL lůžka/ambulance, nemocnice/ambulance...</w:t>
      </w:r>
    </w:p>
    <w:p w14:paraId="21BA1759" w14:textId="77777777" w:rsidR="00012332" w:rsidRDefault="00000000">
      <w:pPr>
        <w:pStyle w:val="Zkladntext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  <w:color w:val="000000"/>
        </w:rPr>
        <w:t xml:space="preserve">SS pro MUDr. </w:t>
      </w:r>
      <w:proofErr w:type="gramStart"/>
      <w:r>
        <w:rPr>
          <w:rFonts w:cs="Calibri"/>
          <w:color w:val="000000"/>
        </w:rPr>
        <w:t>Lazáka  -</w:t>
      </w:r>
      <w:proofErr w:type="gramEnd"/>
      <w:r>
        <w:rPr>
          <w:rFonts w:cs="Calibri"/>
          <w:color w:val="000000"/>
        </w:rPr>
        <w:t xml:space="preserve"> 24th Czech-German ENT days</w:t>
      </w:r>
    </w:p>
    <w:p w14:paraId="7B1E85FF" w14:textId="77777777" w:rsidR="00012332" w:rsidRDefault="00012332">
      <w:pPr>
        <w:spacing w:line="100" w:lineRule="atLeast"/>
        <w:rPr>
          <w:rFonts w:cs="Calibri"/>
        </w:rPr>
      </w:pPr>
    </w:p>
    <w:p w14:paraId="5D079194" w14:textId="77777777" w:rsidR="00012332" w:rsidRDefault="00000000">
      <w:pPr>
        <w:spacing w:line="100" w:lineRule="atLeast"/>
        <w:rPr>
          <w:rFonts w:cs="Calibri"/>
        </w:rPr>
      </w:pPr>
      <w:r>
        <w:rPr>
          <w:rFonts w:cs="Calibri"/>
        </w:rPr>
        <w:t>Solná</w:t>
      </w:r>
    </w:p>
    <w:p w14:paraId="0668C40B" w14:textId="3EC71CFB" w:rsidR="00012332" w:rsidRDefault="00000000">
      <w:pPr>
        <w:numPr>
          <w:ilvl w:val="0"/>
          <w:numId w:val="4"/>
        </w:numPr>
        <w:spacing w:line="100" w:lineRule="atLeast"/>
        <w:rPr>
          <w:rFonts w:cs="Calibri"/>
        </w:rPr>
      </w:pPr>
      <w:r>
        <w:rPr>
          <w:rFonts w:cs="Calibri"/>
        </w:rPr>
        <w:t>dotazník ke screeningu jazykové poruchy – dokončen v elektr. podobně, publikován na FB kl. logopedů</w:t>
      </w:r>
      <w:r w:rsidR="008C2789">
        <w:rPr>
          <w:rFonts w:cs="Calibri"/>
        </w:rPr>
        <w:t xml:space="preserve"> a webu AKL</w:t>
      </w:r>
      <w:r>
        <w:rPr>
          <w:rFonts w:cs="Calibri"/>
        </w:rPr>
        <w:t>, začal sběr dat</w:t>
      </w:r>
    </w:p>
    <w:p w14:paraId="7C359556" w14:textId="24EA0E24" w:rsidR="00012332" w:rsidRDefault="00000000">
      <w:pPr>
        <w:numPr>
          <w:ilvl w:val="0"/>
          <w:numId w:val="4"/>
        </w:numPr>
        <w:spacing w:line="100" w:lineRule="atLeast"/>
        <w:rPr>
          <w:rFonts w:cs="Calibri"/>
        </w:rPr>
      </w:pPr>
      <w:r>
        <w:rPr>
          <w:rFonts w:cs="Calibri"/>
        </w:rPr>
        <w:t xml:space="preserve">standard myofunkční poruchy – </w:t>
      </w:r>
      <w:r w:rsidR="008C2789">
        <w:rPr>
          <w:rFonts w:cs="Calibri"/>
        </w:rPr>
        <w:t xml:space="preserve">dokončuje se, recenzenti přislíbili spolupráci, budou </w:t>
      </w:r>
      <w:r>
        <w:rPr>
          <w:rFonts w:cs="Calibri"/>
        </w:rPr>
        <w:t>probíh</w:t>
      </w:r>
      <w:r w:rsidR="008C2789">
        <w:rPr>
          <w:rFonts w:cs="Calibri"/>
        </w:rPr>
        <w:t xml:space="preserve">at </w:t>
      </w:r>
      <w:r>
        <w:rPr>
          <w:rFonts w:cs="Calibri"/>
        </w:rPr>
        <w:t>oponentury</w:t>
      </w:r>
    </w:p>
    <w:p w14:paraId="2EAEFF0D" w14:textId="37837389" w:rsidR="00012332" w:rsidRDefault="00000000">
      <w:pPr>
        <w:numPr>
          <w:ilvl w:val="0"/>
          <w:numId w:val="4"/>
        </w:numPr>
        <w:spacing w:line="100" w:lineRule="atLeast"/>
        <w:rPr>
          <w:rFonts w:cs="Calibri"/>
        </w:rPr>
      </w:pPr>
      <w:r>
        <w:rPr>
          <w:rFonts w:cs="Calibri"/>
        </w:rPr>
        <w:t xml:space="preserve">standard poruchy přijmu potravy – oponentury poslané – B.Červenková </w:t>
      </w:r>
      <w:r w:rsidR="008C2789">
        <w:rPr>
          <w:rFonts w:cs="Calibri"/>
        </w:rPr>
        <w:t xml:space="preserve">zvažuje možnosti </w:t>
      </w:r>
      <w:r>
        <w:rPr>
          <w:rFonts w:cs="Calibri"/>
        </w:rPr>
        <w:t>překlop</w:t>
      </w:r>
      <w:r w:rsidR="008C2789">
        <w:rPr>
          <w:rFonts w:cs="Calibri"/>
        </w:rPr>
        <w:t xml:space="preserve">ení </w:t>
      </w:r>
      <w:r>
        <w:rPr>
          <w:rFonts w:cs="Calibri"/>
        </w:rPr>
        <w:t>do operativních postupů MZ</w:t>
      </w:r>
    </w:p>
    <w:p w14:paraId="0A7B647A" w14:textId="77777777" w:rsidR="00012332" w:rsidRDefault="00000000">
      <w:pPr>
        <w:numPr>
          <w:ilvl w:val="0"/>
          <w:numId w:val="4"/>
        </w:numPr>
        <w:spacing w:line="100" w:lineRule="atLeast"/>
        <w:rPr>
          <w:rFonts w:cs="Calibri"/>
        </w:rPr>
      </w:pPr>
      <w:r>
        <w:rPr>
          <w:rFonts w:cs="Calibri"/>
        </w:rPr>
        <w:t>nabídka další firmy na tvorbu webu AKL – nutno vyhodnotit 4 nabídky</w:t>
      </w:r>
    </w:p>
    <w:p w14:paraId="3ACA4C20" w14:textId="77777777" w:rsidR="00012332" w:rsidRDefault="00012332">
      <w:pPr>
        <w:spacing w:line="100" w:lineRule="atLeast"/>
        <w:ind w:left="1080"/>
        <w:rPr>
          <w:rFonts w:cs="Calibri"/>
        </w:rPr>
      </w:pPr>
    </w:p>
    <w:p w14:paraId="45508B67" w14:textId="77777777" w:rsidR="00012332" w:rsidRDefault="00000000">
      <w:pPr>
        <w:spacing w:line="100" w:lineRule="atLeast"/>
        <w:rPr>
          <w:rFonts w:cs="Calibri"/>
        </w:rPr>
      </w:pPr>
      <w:r>
        <w:rPr>
          <w:rFonts w:cs="Calibri"/>
        </w:rPr>
        <w:t>Mercelová</w:t>
      </w:r>
    </w:p>
    <w:p w14:paraId="3E00D0A6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>19.11. MŠMT – odborný panel Odkladová novela – viz. přiložený zápis</w:t>
      </w:r>
    </w:p>
    <w:p w14:paraId="40514F2A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 xml:space="preserve">Dir Floortime </w:t>
      </w:r>
      <w:proofErr w:type="gramStart"/>
      <w:r>
        <w:rPr>
          <w:rFonts w:cs="Calibri"/>
        </w:rPr>
        <w:t>201 – Z</w:t>
      </w:r>
      <w:proofErr w:type="gramEnd"/>
      <w:r>
        <w:rPr>
          <w:rFonts w:cs="Calibri"/>
        </w:rPr>
        <w:t>.Camm – účastníci kurzu DirFloortime 101 budou informováni o možnosti absolvovat kurz 201, AKL nebude organizátorem akce (ale plně ji podporuje, přidělí kredity)</w:t>
      </w:r>
    </w:p>
    <w:p w14:paraId="0A56D674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 xml:space="preserve">CK audiologické sestry – možnost otevření tohoto kurzu pro klinické </w:t>
      </w:r>
      <w:proofErr w:type="gramStart"/>
      <w:r>
        <w:rPr>
          <w:rFonts w:cs="Calibri"/>
        </w:rPr>
        <w:t>logopedii?,</w:t>
      </w:r>
      <w:proofErr w:type="gramEnd"/>
      <w:r>
        <w:rPr>
          <w:rFonts w:cs="Calibri"/>
        </w:rPr>
        <w:t xml:space="preserve"> bude opakovaně osloven prof. Chrobok</w:t>
      </w:r>
    </w:p>
    <w:p w14:paraId="406DCB99" w14:textId="364C8422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>CK Bazální stimulace – FB, dotaz</w:t>
      </w:r>
      <w:r w:rsidR="008C2789">
        <w:rPr>
          <w:rFonts w:cs="Calibri"/>
        </w:rPr>
        <w:t>,</w:t>
      </w:r>
      <w:r>
        <w:rPr>
          <w:rFonts w:cs="Calibri"/>
        </w:rPr>
        <w:t xml:space="preserve"> zda uznat rozšiřující kurz jako CK – nemá akreditaci MZČR, na certifikátu je 16 hodin, v popisu kurzu je 16 + 8 hod. praxe, dle metodiky MZČR má CK min. 25 hod., AKL tedy tento rozšiřující kurz BS jako vhodný pro K3 neuzná (malý počet hodin)</w:t>
      </w:r>
    </w:p>
    <w:p w14:paraId="4F2893E8" w14:textId="5B03A7E3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>Diplom celoživotního vzdělávání – Rada se jednomyslně shodla, že celoživotním vzděláváním se i nadále myslí pouze absolvování vzdělávacích akcí s obsahem úzce souvisejícím s výkonem povolání klinického logopeda a oborem klinická logopedie (</w:t>
      </w:r>
      <w:r w:rsidR="008C2789">
        <w:rPr>
          <w:rFonts w:cs="Calibri"/>
        </w:rPr>
        <w:t>v</w:t>
      </w:r>
      <w:r>
        <w:rPr>
          <w:rFonts w:cs="Calibri"/>
        </w:rPr>
        <w:t xml:space="preserve"> souladu s vyhláškou 55/2011 Sb.)</w:t>
      </w:r>
    </w:p>
    <w:p w14:paraId="62BF17A0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 xml:space="preserve">Školení v administraci Baterie diagnostických testů jazyka, Málková, Smolík, Nováková (BDTJ) – kurz organizovaný AKL 21. – 22.11., zatím proškoleno 18 klinických logopedů, cena kompletního dg. materiálu je 22 tis., cena kurzu AKL byla stanovena na 1800 Kč (bude třeba navýšit na 2 000 Kč – vyšší časová dotace než u jiných </w:t>
      </w:r>
      <w:proofErr w:type="gramStart"/>
      <w:r>
        <w:rPr>
          <w:rFonts w:cs="Calibri"/>
        </w:rPr>
        <w:t>2 denních</w:t>
      </w:r>
      <w:proofErr w:type="gramEnd"/>
      <w:r>
        <w:rPr>
          <w:rFonts w:cs="Calibri"/>
        </w:rPr>
        <w:t xml:space="preserve"> kurzů), AKL pouze zprostředkovává školení v jeho administraci, ten, kdo se hlásí na kurz – proškolení by měl mít vážný zájem též o koupení diagnostické baterie, </w:t>
      </w:r>
    </w:p>
    <w:p w14:paraId="57FA47FD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>přehled akcí na 1. pololetí 2026 zatím nekompletní, postupně se doplňuje</w:t>
      </w:r>
    </w:p>
    <w:p w14:paraId="37A8A035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 xml:space="preserve">kurz Senzorická a orofaciální stimulace Dr. Fabiánová – nové místo konání se zvažuje Cafe Práh, </w:t>
      </w:r>
    </w:p>
    <w:p w14:paraId="5B16EF4A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>logopedi UK národnosti – několik žádostí o uznání vzdělání pro možnost výkonu povolání ve zdravotnictví – mají nostrifikaci VŠ diplomu, ale mají SZZ pouze z logopedie, ne ze surdopedie</w:t>
      </w:r>
    </w:p>
    <w:p w14:paraId="19E6C227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>kurzy PAS – v rámci nového Programu SV bude jako volitelný již ve specializačním vzdělávání, možno jej organizovat přes IPVZ, nikoliv jako kurz AKL, Rada souhlasí</w:t>
      </w:r>
    </w:p>
    <w:p w14:paraId="44B30498" w14:textId="77777777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>opět oslovena Dr. Hana Laciková a Centrum dětské reči, zda by bylo možno opakovat kurz Raná intervence, diagnostika a terapie (doc. Kapalková)</w:t>
      </w:r>
    </w:p>
    <w:p w14:paraId="22C41E6D" w14:textId="48F40EE8" w:rsidR="00012332" w:rsidRDefault="00000000">
      <w:pPr>
        <w:numPr>
          <w:ilvl w:val="0"/>
          <w:numId w:val="2"/>
        </w:numPr>
        <w:spacing w:line="100" w:lineRule="atLeast"/>
        <w:rPr>
          <w:rFonts w:cs="Calibri"/>
        </w:rPr>
      </w:pPr>
      <w:r>
        <w:rPr>
          <w:rFonts w:cs="Calibri"/>
        </w:rPr>
        <w:t xml:space="preserve">kultivace SZV – leden 2026 do systému zadat žádost o nový výkon Skupinová terapie, bude opět podána žádost o navýšení dotace na komplexní </w:t>
      </w:r>
      <w:proofErr w:type="gramStart"/>
      <w:r>
        <w:rPr>
          <w:rFonts w:cs="Calibri"/>
        </w:rPr>
        <w:t>vyš.?,</w:t>
      </w:r>
      <w:proofErr w:type="gramEnd"/>
      <w:r>
        <w:rPr>
          <w:rFonts w:cs="Calibri"/>
        </w:rPr>
        <w:t xml:space="preserve"> bude přepracován výkon 72137, aby odpovídal i jiným testům než jen vyš. distinktivních rysů hlásek</w:t>
      </w:r>
    </w:p>
    <w:p w14:paraId="58D001F4" w14:textId="77777777" w:rsidR="00012332" w:rsidRDefault="00000000">
      <w:pPr>
        <w:spacing w:line="100" w:lineRule="atLeast"/>
        <w:rPr>
          <w:rFonts w:cs="Calibri"/>
        </w:rPr>
      </w:pPr>
      <w:r>
        <w:rPr>
          <w:rFonts w:cs="Calibri"/>
        </w:rPr>
        <w:t>Preissová</w:t>
      </w:r>
    </w:p>
    <w:p w14:paraId="3EE7DCFC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nový formulář pro Plnou moc k DŘ – korekce právníkem</w:t>
      </w:r>
    </w:p>
    <w:p w14:paraId="6015863D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nové smlouvy o výkonu funkce + prodloužení</w:t>
      </w:r>
    </w:p>
    <w:p w14:paraId="34CBB212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kniha DLD pro adolescenty – objednáno 600 ks – díky S. Hlaváčová, budou 2 výdejní místa: Brno, Praha</w:t>
      </w:r>
    </w:p>
    <w:p w14:paraId="057B2333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mimořádné odměny: Richtrová (pracovní listy)</w:t>
      </w:r>
    </w:p>
    <w:p w14:paraId="60021A04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odměny odborné komisi</w:t>
      </w:r>
    </w:p>
    <w:p w14:paraId="4BACF806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1/12 on-line: Preissová + Richtrová + dr. Ota Gál (Neurologická klinika VFN Praha), nabídka spolupráce SRFM (Společnost rhb a fyzikální medicíny) a AKL:</w:t>
      </w:r>
    </w:p>
    <w:p w14:paraId="45B3DF96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SRFM zajímají nejen dospělí, ale i dětští pacienti</w:t>
      </w:r>
    </w:p>
    <w:p w14:paraId="20955C6E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Oponentský posudek na interní doporučený postup</w:t>
      </w:r>
    </w:p>
    <w:p w14:paraId="1D07A0C2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Následně společný operativní postup pro MZ</w:t>
      </w:r>
    </w:p>
    <w:p w14:paraId="48AF002D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 xml:space="preserve">Podpora SRFM pro kód pro skupinovou logopedii </w:t>
      </w:r>
    </w:p>
    <w:p w14:paraId="7CA6A60C" w14:textId="77777777" w:rsidR="00012332" w:rsidRDefault="00000000">
      <w:pPr>
        <w:numPr>
          <w:ilvl w:val="0"/>
          <w:numId w:val="3"/>
        </w:numPr>
        <w:spacing w:line="100" w:lineRule="atLeast"/>
        <w:rPr>
          <w:rFonts w:cs="Calibri"/>
        </w:rPr>
      </w:pPr>
      <w:r>
        <w:rPr>
          <w:rFonts w:cs="Calibri"/>
        </w:rPr>
        <w:t>Sjezd SRFM v Luhačovicích – výhledově logopedický blok/přednáška</w:t>
      </w:r>
    </w:p>
    <w:p w14:paraId="203D0330" w14:textId="77777777" w:rsidR="00012332" w:rsidRDefault="00012332">
      <w:pPr>
        <w:spacing w:line="100" w:lineRule="atLeast"/>
        <w:ind w:left="720"/>
        <w:rPr>
          <w:rFonts w:cs="Calibri"/>
        </w:rPr>
      </w:pPr>
    </w:p>
    <w:p w14:paraId="5FB00068" w14:textId="77777777" w:rsidR="00012332" w:rsidRDefault="00000000">
      <w:pPr>
        <w:spacing w:line="100" w:lineRule="atLeast"/>
        <w:rPr>
          <w:rFonts w:cs="Calibri"/>
        </w:rPr>
      </w:pPr>
      <w:r>
        <w:rPr>
          <w:rFonts w:cs="Calibri"/>
        </w:rPr>
        <w:t>Horníková</w:t>
      </w:r>
    </w:p>
    <w:p w14:paraId="7E0C89EB" w14:textId="77777777" w:rsidR="00012332" w:rsidRDefault="00000000">
      <w:pPr>
        <w:numPr>
          <w:ilvl w:val="0"/>
          <w:numId w:val="4"/>
        </w:numPr>
        <w:spacing w:line="100" w:lineRule="atLeast"/>
      </w:pPr>
      <w:r>
        <w:t>Magig Baby – osloví firmu a vyjedná výhody pro členy AKL (slevy nebo jiné), jinak nabízené produkty splňují podmínky pro získání podpory AKL (edukativní, rozvíjející děti, …)</w:t>
      </w:r>
    </w:p>
    <w:p w14:paraId="4213EB0A" w14:textId="77777777" w:rsidR="00012332" w:rsidRDefault="00000000">
      <w:pPr>
        <w:numPr>
          <w:ilvl w:val="0"/>
          <w:numId w:val="4"/>
        </w:numPr>
        <w:spacing w:line="100" w:lineRule="atLeast"/>
      </w:pPr>
      <w:r>
        <w:t>Setkání s MUDr. Mgr. Záleskou – diskuse o dohodovacích řízeních, komoře a jejím založení (postup a jednotlivé kroky v organizaci)</w:t>
      </w:r>
    </w:p>
    <w:p w14:paraId="112CC36A" w14:textId="77777777" w:rsidR="00012332" w:rsidRDefault="00000000">
      <w:pPr>
        <w:numPr>
          <w:ilvl w:val="0"/>
          <w:numId w:val="4"/>
        </w:numPr>
        <w:spacing w:line="100" w:lineRule="atLeast"/>
      </w:pPr>
      <w:r>
        <w:t>Dohodovací řízení – zákon o lobbingu – registrace AKL</w:t>
      </w:r>
    </w:p>
    <w:p w14:paraId="7D5178BE" w14:textId="77777777" w:rsidR="00012332" w:rsidRDefault="00000000">
      <w:pPr>
        <w:numPr>
          <w:ilvl w:val="0"/>
          <w:numId w:val="4"/>
        </w:numPr>
        <w:spacing w:line="100" w:lineRule="atLeast"/>
      </w:pPr>
      <w:r>
        <w:t>Plné moci k DŘ</w:t>
      </w:r>
    </w:p>
    <w:p w14:paraId="39921CEA" w14:textId="77777777" w:rsidR="00012332" w:rsidRDefault="00000000">
      <w:pPr>
        <w:numPr>
          <w:ilvl w:val="0"/>
          <w:numId w:val="4"/>
        </w:numPr>
        <w:spacing w:line="100" w:lineRule="atLeast"/>
      </w:pPr>
      <w:r>
        <w:t xml:space="preserve">PURo dospělí – objem bodů počtem UNI – pokud se změní jmenovatel – kde stále jsou zahrnuty děti </w:t>
      </w:r>
      <w:proofErr w:type="gramStart"/>
      <w:r>
        <w:t>0 – 15</w:t>
      </w:r>
      <w:proofErr w:type="gramEnd"/>
      <w:r>
        <w:t xml:space="preserve"> – nutné jednání s pojišťovnami, dospělí přestanou být přijímaní. Pokud bude vzorec upraven, budou dospělí stále ohodnoceni stejně jako dosud.</w:t>
      </w:r>
    </w:p>
    <w:p w14:paraId="356C1BA5" w14:textId="77777777" w:rsidR="00012332" w:rsidRDefault="00000000">
      <w:pPr>
        <w:numPr>
          <w:ilvl w:val="0"/>
          <w:numId w:val="4"/>
        </w:numPr>
        <w:spacing w:line="100" w:lineRule="atLeast"/>
      </w:pPr>
      <w:r>
        <w:t>Dodatky – AKL požádá pojišťovny o zaslání vzorových dodatků – pokud se bude jednat o dodatcích přizvou ČLK AKL</w:t>
      </w:r>
    </w:p>
    <w:p w14:paraId="0F6D4C3B" w14:textId="77777777" w:rsidR="00012332" w:rsidRDefault="00012332">
      <w:pPr>
        <w:spacing w:line="100" w:lineRule="atLeast"/>
      </w:pPr>
    </w:p>
    <w:p w14:paraId="6F122B41" w14:textId="77777777" w:rsidR="00012332" w:rsidRDefault="00000000">
      <w:pPr>
        <w:spacing w:line="100" w:lineRule="atLeast"/>
      </w:pPr>
      <w:r>
        <w:rPr>
          <w:rFonts w:cs="Calibri"/>
        </w:rPr>
        <w:t>zapsala: Richtrová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ověřila: Solná</w:t>
      </w:r>
    </w:p>
    <w:sectPr w:rsidR="00012332">
      <w:headerReference w:type="default" r:id="rId7"/>
      <w:footerReference w:type="default" r:id="rId8"/>
      <w:pgSz w:w="11906" w:h="16838"/>
      <w:pgMar w:top="764" w:right="720" w:bottom="764" w:left="720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6F19" w14:textId="77777777" w:rsidR="002E6C00" w:rsidRDefault="002E6C00">
      <w:pPr>
        <w:spacing w:after="0" w:line="240" w:lineRule="auto"/>
      </w:pPr>
      <w:r>
        <w:separator/>
      </w:r>
    </w:p>
  </w:endnote>
  <w:endnote w:type="continuationSeparator" w:id="0">
    <w:p w14:paraId="417D3763" w14:textId="77777777" w:rsidR="002E6C00" w:rsidRDefault="002E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D699" w14:textId="77777777" w:rsidR="00012332" w:rsidRDefault="00012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5397" w14:textId="77777777" w:rsidR="002E6C00" w:rsidRDefault="002E6C00">
      <w:pPr>
        <w:spacing w:after="0" w:line="240" w:lineRule="auto"/>
      </w:pPr>
      <w:r>
        <w:separator/>
      </w:r>
    </w:p>
  </w:footnote>
  <w:footnote w:type="continuationSeparator" w:id="0">
    <w:p w14:paraId="4B3F7BBD" w14:textId="77777777" w:rsidR="002E6C00" w:rsidRDefault="002E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20A" w14:textId="77777777" w:rsidR="00012332" w:rsidRDefault="00012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D9"/>
    <w:multiLevelType w:val="multilevel"/>
    <w:tmpl w:val="654A59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1FB5C49"/>
    <w:multiLevelType w:val="multilevel"/>
    <w:tmpl w:val="530C56BC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644F8"/>
    <w:multiLevelType w:val="multilevel"/>
    <w:tmpl w:val="4C609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</w:abstractNum>
  <w:abstractNum w:abstractNumId="3" w15:restartNumberingAfterBreak="0">
    <w:nsid w:val="4C7E3204"/>
    <w:multiLevelType w:val="multilevel"/>
    <w:tmpl w:val="08E246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89E5EB7"/>
    <w:multiLevelType w:val="multilevel"/>
    <w:tmpl w:val="DAD6E1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0777335">
    <w:abstractNumId w:val="2"/>
  </w:num>
  <w:num w:numId="2" w16cid:durableId="132720535">
    <w:abstractNumId w:val="0"/>
  </w:num>
  <w:num w:numId="3" w16cid:durableId="1232078366">
    <w:abstractNumId w:val="3"/>
  </w:num>
  <w:num w:numId="4" w16cid:durableId="605575630">
    <w:abstractNumId w:val="1"/>
  </w:num>
  <w:num w:numId="5" w16cid:durableId="735586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332"/>
    <w:rsid w:val="00012332"/>
    <w:rsid w:val="002E6C00"/>
    <w:rsid w:val="00560520"/>
    <w:rsid w:val="008C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4BD5"/>
  <w15:docId w15:val="{995A5315-50F1-49E9-B8E8-C5486A2A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Calibri" w:hAnsi="Calibri" w:cs="Calibri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Calibri" w:eastAsia="SimSun;宋体" w:hAnsi="Calibri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Standardnpsmoodstavce3">
    <w:name w:val="Standardní písmo odstavce3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ZhlavChar">
    <w:name w:val="Záhlaví Char"/>
    <w:qFormat/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customStyle="1" w:styleId="ZpatChar">
    <w:name w:val="Zápatí Char"/>
    <w:qFormat/>
    <w:rPr>
      <w:rFonts w:ascii="Calibri" w:eastAsia="SimSun;宋体" w:hAnsi="Calibri" w:cs=";Times New Roman"/>
      <w:kern w:val="2"/>
      <w:sz w:val="22"/>
      <w:szCs w:val="22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1248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Solná</cp:lastModifiedBy>
  <cp:revision>2</cp:revision>
  <dcterms:created xsi:type="dcterms:W3CDTF">2025-12-08T14:17:00Z</dcterms:created>
  <dcterms:modified xsi:type="dcterms:W3CDTF">2025-12-08T14:22:00Z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2024-04-16T20:00:00Z</dcterms:created>
  <dc:creator>Manzelka Vsemohouciho</dc:creator>
  <dc:description/>
  <cp:keywords/>
  <dc:language>cs-CZ</dc:language>
  <cp:lastModifiedBy/>
  <dcterms:modified xsi:type="dcterms:W3CDTF">2025-12-07T21:35:44Z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