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tblLook w:val="04A0"/>
      </w:tblPr>
      <w:tblGrid>
        <w:gridCol w:w="9212"/>
      </w:tblGrid>
      <w:tr w:rsidR="00D574F4" w:rsidTr="00D574F4">
        <w:tc>
          <w:tcPr>
            <w:tcW w:w="9212" w:type="dxa"/>
          </w:tcPr>
          <w:p w:rsidR="00D574F4" w:rsidRPr="00D574F4" w:rsidRDefault="00D574F4" w:rsidP="00D574F4">
            <w:pPr>
              <w:spacing w:line="360" w:lineRule="auto"/>
              <w:jc w:val="both"/>
              <w:rPr>
                <w:rFonts w:ascii="Times New Roman" w:hAnsi="Times New Roman" w:cs="Times New Roman"/>
                <w:b/>
                <w:bCs/>
                <w:sz w:val="24"/>
                <w:szCs w:val="24"/>
              </w:rPr>
            </w:pPr>
            <w:r w:rsidRPr="00D574F4">
              <w:rPr>
                <w:rFonts w:ascii="Times New Roman" w:hAnsi="Times New Roman" w:cs="Times New Roman"/>
                <w:b/>
                <w:bCs/>
                <w:sz w:val="24"/>
                <w:szCs w:val="24"/>
              </w:rPr>
              <w:t xml:space="preserve">Měsíční souhrn závěrů aktuálních </w:t>
            </w:r>
            <w:r w:rsidR="007A7A4E">
              <w:rPr>
                <w:rFonts w:ascii="Times New Roman" w:hAnsi="Times New Roman" w:cs="Times New Roman"/>
                <w:b/>
                <w:bCs/>
                <w:sz w:val="24"/>
                <w:szCs w:val="24"/>
              </w:rPr>
              <w:t>studií z </w:t>
            </w:r>
            <w:proofErr w:type="spellStart"/>
            <w:r w:rsidR="007A7A4E">
              <w:rPr>
                <w:rFonts w:ascii="Times New Roman" w:hAnsi="Times New Roman" w:cs="Times New Roman"/>
                <w:b/>
                <w:bCs/>
                <w:sz w:val="24"/>
                <w:szCs w:val="24"/>
              </w:rPr>
              <w:t>The</w:t>
            </w:r>
            <w:proofErr w:type="spellEnd"/>
            <w:r w:rsidR="007A7A4E">
              <w:rPr>
                <w:rFonts w:ascii="Times New Roman" w:hAnsi="Times New Roman" w:cs="Times New Roman"/>
                <w:b/>
                <w:bCs/>
                <w:sz w:val="24"/>
                <w:szCs w:val="24"/>
              </w:rPr>
              <w:t xml:space="preserve"> </w:t>
            </w:r>
            <w:proofErr w:type="spellStart"/>
            <w:r w:rsidR="007A7A4E">
              <w:rPr>
                <w:rFonts w:ascii="Times New Roman" w:hAnsi="Times New Roman" w:cs="Times New Roman"/>
                <w:b/>
                <w:bCs/>
                <w:sz w:val="24"/>
                <w:szCs w:val="24"/>
              </w:rPr>
              <w:t>Informed</w:t>
            </w:r>
            <w:proofErr w:type="spellEnd"/>
            <w:r w:rsidR="007A7A4E">
              <w:rPr>
                <w:rFonts w:ascii="Times New Roman" w:hAnsi="Times New Roman" w:cs="Times New Roman"/>
                <w:b/>
                <w:bCs/>
                <w:sz w:val="24"/>
                <w:szCs w:val="24"/>
              </w:rPr>
              <w:t xml:space="preserve"> SLP červenec</w:t>
            </w:r>
            <w:r w:rsidRPr="00D574F4">
              <w:rPr>
                <w:rFonts w:ascii="Times New Roman" w:hAnsi="Times New Roman" w:cs="Times New Roman"/>
                <w:b/>
                <w:bCs/>
                <w:sz w:val="24"/>
                <w:szCs w:val="24"/>
              </w:rPr>
              <w:t xml:space="preserve"> 2023</w:t>
            </w:r>
            <w:r>
              <w:rPr>
                <w:rFonts w:ascii="Times New Roman" w:hAnsi="Times New Roman" w:cs="Times New Roman"/>
                <w:b/>
                <w:bCs/>
                <w:sz w:val="24"/>
                <w:szCs w:val="24"/>
              </w:rPr>
              <w:t xml:space="preserve"> </w:t>
            </w:r>
            <w:r w:rsidRPr="00D574F4">
              <w:rPr>
                <w:rFonts w:ascii="Times New Roman" w:hAnsi="Times New Roman" w:cs="Times New Roman"/>
                <w:b/>
                <w:bCs/>
                <w:sz w:val="24"/>
                <w:szCs w:val="24"/>
              </w:rPr>
              <w:t xml:space="preserve"> </w:t>
            </w:r>
          </w:p>
          <w:p w:rsidR="00D574F4" w:rsidRDefault="00D574F4" w:rsidP="00D574F4">
            <w:pPr>
              <w:spacing w:line="360" w:lineRule="auto"/>
              <w:jc w:val="both"/>
            </w:pPr>
            <w:r w:rsidRPr="00D574F4">
              <w:rPr>
                <w:rFonts w:ascii="Times New Roman" w:hAnsi="Times New Roman" w:cs="Times New Roman"/>
                <w:b/>
                <w:bCs/>
                <w:sz w:val="24"/>
                <w:szCs w:val="24"/>
              </w:rPr>
              <w:t>Zpracovala PhDr. Šárka Bílá, sarka.bila@fnkv.cz</w:t>
            </w:r>
          </w:p>
        </w:tc>
      </w:tr>
    </w:tbl>
    <w:p w:rsidR="008A663F" w:rsidRDefault="008A663F"/>
    <w:tbl>
      <w:tblPr>
        <w:tblStyle w:val="Mkatabulky"/>
        <w:tblW w:w="0" w:type="auto"/>
        <w:tblLook w:val="04A0"/>
      </w:tblPr>
      <w:tblGrid>
        <w:gridCol w:w="9062"/>
      </w:tblGrid>
      <w:tr w:rsidR="00D574F4" w:rsidTr="00B830A6">
        <w:tc>
          <w:tcPr>
            <w:tcW w:w="9062" w:type="dxa"/>
          </w:tcPr>
          <w:p w:rsidR="00D574F4" w:rsidRPr="00D574F4" w:rsidRDefault="00A2510F" w:rsidP="00D574F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Primárně progresivní afázie</w:t>
            </w:r>
          </w:p>
        </w:tc>
      </w:tr>
    </w:tbl>
    <w:p w:rsidR="00DD44F1" w:rsidRPr="00520E0E" w:rsidRDefault="00DD44F1" w:rsidP="00520E0E">
      <w:pPr>
        <w:spacing w:after="0" w:line="360" w:lineRule="auto"/>
        <w:jc w:val="both"/>
        <w:rPr>
          <w:rFonts w:ascii="Times New Roman" w:eastAsia="Times New Roman" w:hAnsi="Times New Roman" w:cs="Times New Roman"/>
          <w:color w:val="222222"/>
          <w:spacing w:val="15"/>
          <w:kern w:val="0"/>
          <w:sz w:val="24"/>
          <w:szCs w:val="24"/>
          <w:lang w:eastAsia="cs-CZ"/>
        </w:rPr>
      </w:pPr>
      <w:r w:rsidRPr="00520E0E">
        <w:rPr>
          <w:rFonts w:ascii="Times New Roman" w:eastAsia="Times New Roman" w:hAnsi="Times New Roman" w:cs="Times New Roman"/>
          <w:color w:val="222222"/>
          <w:spacing w:val="15"/>
          <w:kern w:val="0"/>
          <w:sz w:val="24"/>
          <w:szCs w:val="24"/>
          <w:lang w:eastAsia="cs-CZ"/>
        </w:rPr>
        <w:t xml:space="preserve">PPA je progresivní, </w:t>
      </w:r>
      <w:proofErr w:type="spellStart"/>
      <w:r w:rsidRPr="00520E0E">
        <w:rPr>
          <w:rFonts w:ascii="Times New Roman" w:eastAsia="Times New Roman" w:hAnsi="Times New Roman" w:cs="Times New Roman"/>
          <w:color w:val="222222"/>
          <w:spacing w:val="15"/>
          <w:kern w:val="0"/>
          <w:sz w:val="24"/>
          <w:szCs w:val="24"/>
          <w:lang w:eastAsia="cs-CZ"/>
        </w:rPr>
        <w:t>neurodegenerativní</w:t>
      </w:r>
      <w:proofErr w:type="spellEnd"/>
      <w:r w:rsidRPr="00520E0E">
        <w:rPr>
          <w:rFonts w:ascii="Times New Roman" w:eastAsia="Times New Roman" w:hAnsi="Times New Roman" w:cs="Times New Roman"/>
          <w:color w:val="222222"/>
          <w:spacing w:val="15"/>
          <w:kern w:val="0"/>
          <w:sz w:val="24"/>
          <w:szCs w:val="24"/>
          <w:lang w:eastAsia="cs-CZ"/>
        </w:rPr>
        <w:t xml:space="preserve"> stav, ve kterém jsou jazykové deficity počáte</w:t>
      </w:r>
      <w:r w:rsidR="00A2510F" w:rsidRPr="00520E0E">
        <w:rPr>
          <w:rFonts w:ascii="Times New Roman" w:eastAsia="Times New Roman" w:hAnsi="Times New Roman" w:cs="Times New Roman"/>
          <w:color w:val="222222"/>
          <w:spacing w:val="15"/>
          <w:kern w:val="0"/>
          <w:sz w:val="24"/>
          <w:szCs w:val="24"/>
          <w:lang w:eastAsia="cs-CZ"/>
        </w:rPr>
        <w:t xml:space="preserve">čními příznaky. Jde o </w:t>
      </w:r>
      <w:r w:rsidRPr="00520E0E">
        <w:rPr>
          <w:rFonts w:ascii="Times New Roman" w:eastAsia="Times New Roman" w:hAnsi="Times New Roman" w:cs="Times New Roman"/>
          <w:bCs/>
          <w:color w:val="222222"/>
          <w:spacing w:val="15"/>
          <w:kern w:val="0"/>
          <w:sz w:val="24"/>
          <w:szCs w:val="24"/>
          <w:lang w:eastAsia="cs-CZ"/>
        </w:rPr>
        <w:t>progresivní stav, který se nakonec vždy vyvine v</w:t>
      </w:r>
      <w:r w:rsidR="00A2510F" w:rsidRPr="00520E0E">
        <w:rPr>
          <w:rFonts w:ascii="Times New Roman" w:eastAsia="Times New Roman" w:hAnsi="Times New Roman" w:cs="Times New Roman"/>
          <w:bCs/>
          <w:color w:val="222222"/>
          <w:spacing w:val="15"/>
          <w:kern w:val="0"/>
          <w:sz w:val="24"/>
          <w:szCs w:val="24"/>
          <w:lang w:eastAsia="cs-CZ"/>
        </w:rPr>
        <w:t> </w:t>
      </w:r>
      <w:r w:rsidRPr="00520E0E">
        <w:rPr>
          <w:rFonts w:ascii="Times New Roman" w:eastAsia="Times New Roman" w:hAnsi="Times New Roman" w:cs="Times New Roman"/>
          <w:bCs/>
          <w:color w:val="222222"/>
          <w:spacing w:val="15"/>
          <w:kern w:val="0"/>
          <w:sz w:val="24"/>
          <w:szCs w:val="24"/>
          <w:lang w:eastAsia="cs-CZ"/>
        </w:rPr>
        <w:t>demenci</w:t>
      </w:r>
      <w:r w:rsidR="00A2510F" w:rsidRPr="00520E0E">
        <w:rPr>
          <w:rFonts w:ascii="Times New Roman" w:eastAsia="Times New Roman" w:hAnsi="Times New Roman" w:cs="Times New Roman"/>
          <w:color w:val="222222"/>
          <w:spacing w:val="15"/>
          <w:kern w:val="0"/>
          <w:sz w:val="24"/>
          <w:szCs w:val="24"/>
          <w:lang w:eastAsia="cs-CZ"/>
        </w:rPr>
        <w:t xml:space="preserve">. </w:t>
      </w:r>
      <w:r w:rsidRPr="00520E0E">
        <w:rPr>
          <w:rFonts w:ascii="Times New Roman" w:eastAsia="Times New Roman" w:hAnsi="Times New Roman" w:cs="Times New Roman"/>
          <w:color w:val="222222"/>
          <w:spacing w:val="15"/>
          <w:kern w:val="0"/>
          <w:sz w:val="24"/>
          <w:szCs w:val="24"/>
          <w:lang w:eastAsia="cs-CZ"/>
        </w:rPr>
        <w:t>Nástup není akutní a diagnóza obvykle nastává </w:t>
      </w:r>
      <w:hyperlink r:id="rId5" w:tgtFrame="_blank" w:history="1">
        <w:r w:rsidRPr="00520E0E">
          <w:rPr>
            <w:rFonts w:ascii="Times New Roman" w:eastAsia="Times New Roman" w:hAnsi="Times New Roman" w:cs="Times New Roman"/>
            <w:spacing w:val="15"/>
            <w:kern w:val="0"/>
            <w:sz w:val="24"/>
            <w:szCs w:val="24"/>
            <w:lang w:eastAsia="cs-CZ"/>
          </w:rPr>
          <w:t>před 65. rokem věku</w:t>
        </w:r>
      </w:hyperlink>
      <w:r w:rsidRPr="00520E0E">
        <w:rPr>
          <w:rFonts w:ascii="Times New Roman" w:eastAsia="Times New Roman" w:hAnsi="Times New Roman" w:cs="Times New Roman"/>
          <w:color w:val="222222"/>
          <w:spacing w:val="15"/>
          <w:kern w:val="0"/>
          <w:sz w:val="24"/>
          <w:szCs w:val="24"/>
          <w:lang w:eastAsia="cs-CZ"/>
        </w:rPr>
        <w:t>. </w:t>
      </w:r>
      <w:r w:rsidRPr="00520E0E">
        <w:rPr>
          <w:rFonts w:ascii="Times New Roman" w:eastAsia="Times New Roman" w:hAnsi="Times New Roman" w:cs="Times New Roman"/>
          <w:bCs/>
          <w:spacing w:val="15"/>
          <w:kern w:val="0"/>
          <w:sz w:val="24"/>
          <w:szCs w:val="24"/>
          <w:lang w:eastAsia="cs-CZ"/>
        </w:rPr>
        <w:t>Prognóza je široce variabilní</w:t>
      </w:r>
      <w:r w:rsidRPr="00520E0E">
        <w:rPr>
          <w:rFonts w:ascii="Times New Roman" w:eastAsia="Times New Roman" w:hAnsi="Times New Roman" w:cs="Times New Roman"/>
          <w:color w:val="222222"/>
          <w:spacing w:val="15"/>
          <w:kern w:val="0"/>
          <w:sz w:val="24"/>
          <w:szCs w:val="24"/>
          <w:lang w:eastAsia="cs-CZ"/>
        </w:rPr>
        <w:t>, některé případy se vyvinou do demence během pouhých měsíců, zatímco jiné případy udržují pouze mírné jazykové deficity po mnoho let. Očekávaná délka života je také variabilní, ale průměr se pohybuje kolem 7–10 let po</w:t>
      </w:r>
      <w:r w:rsidR="00A2510F" w:rsidRPr="00520E0E">
        <w:rPr>
          <w:rFonts w:ascii="Times New Roman" w:eastAsia="Times New Roman" w:hAnsi="Times New Roman" w:cs="Times New Roman"/>
          <w:color w:val="222222"/>
          <w:spacing w:val="15"/>
          <w:kern w:val="0"/>
          <w:sz w:val="24"/>
          <w:szCs w:val="24"/>
          <w:lang w:eastAsia="cs-CZ"/>
        </w:rPr>
        <w:t xml:space="preserve"> stanovení diagnózy</w:t>
      </w:r>
      <w:r w:rsidRPr="00520E0E">
        <w:rPr>
          <w:rFonts w:ascii="Times New Roman" w:eastAsia="Times New Roman" w:hAnsi="Times New Roman" w:cs="Times New Roman"/>
          <w:color w:val="222222"/>
          <w:spacing w:val="15"/>
          <w:kern w:val="0"/>
          <w:sz w:val="24"/>
          <w:szCs w:val="24"/>
          <w:lang w:eastAsia="cs-CZ"/>
        </w:rPr>
        <w:t>. </w:t>
      </w:r>
    </w:p>
    <w:p w:rsidR="00A2510F" w:rsidRPr="00520E0E" w:rsidRDefault="00DD44F1" w:rsidP="00520E0E">
      <w:pPr>
        <w:spacing w:after="0" w:line="360" w:lineRule="auto"/>
        <w:jc w:val="both"/>
        <w:rPr>
          <w:rFonts w:ascii="Times New Roman" w:eastAsia="Times New Roman" w:hAnsi="Times New Roman" w:cs="Times New Roman"/>
          <w:color w:val="222222"/>
          <w:spacing w:val="15"/>
          <w:kern w:val="0"/>
          <w:sz w:val="24"/>
          <w:szCs w:val="24"/>
          <w:lang w:eastAsia="cs-CZ"/>
        </w:rPr>
      </w:pPr>
      <w:r w:rsidRPr="00520E0E">
        <w:rPr>
          <w:rFonts w:ascii="Times New Roman" w:eastAsia="Times New Roman" w:hAnsi="Times New Roman" w:cs="Times New Roman"/>
          <w:color w:val="222222"/>
          <w:spacing w:val="15"/>
          <w:kern w:val="0"/>
          <w:sz w:val="24"/>
          <w:szCs w:val="24"/>
          <w:lang w:eastAsia="cs-CZ"/>
        </w:rPr>
        <w:t xml:space="preserve"> Snad </w:t>
      </w:r>
      <w:r w:rsidR="00A2510F" w:rsidRPr="00520E0E">
        <w:rPr>
          <w:rFonts w:ascii="Times New Roman" w:eastAsia="Times New Roman" w:hAnsi="Times New Roman" w:cs="Times New Roman"/>
          <w:color w:val="222222"/>
          <w:spacing w:val="15"/>
          <w:kern w:val="0"/>
          <w:sz w:val="24"/>
          <w:szCs w:val="24"/>
          <w:lang w:eastAsia="cs-CZ"/>
        </w:rPr>
        <w:t>nejtěžší</w:t>
      </w:r>
      <w:r w:rsidRPr="00520E0E">
        <w:rPr>
          <w:rFonts w:ascii="Times New Roman" w:eastAsia="Times New Roman" w:hAnsi="Times New Roman" w:cs="Times New Roman"/>
          <w:color w:val="222222"/>
          <w:spacing w:val="15"/>
          <w:kern w:val="0"/>
          <w:sz w:val="24"/>
          <w:szCs w:val="24"/>
          <w:lang w:eastAsia="cs-CZ"/>
        </w:rPr>
        <w:t xml:space="preserve"> je, že protože jazykové deficity jsou jedin</w:t>
      </w:r>
      <w:r w:rsidR="00A2510F" w:rsidRPr="00520E0E">
        <w:rPr>
          <w:rFonts w:ascii="Times New Roman" w:eastAsia="Times New Roman" w:hAnsi="Times New Roman" w:cs="Times New Roman"/>
          <w:color w:val="222222"/>
          <w:spacing w:val="15"/>
          <w:kern w:val="0"/>
          <w:sz w:val="24"/>
          <w:szCs w:val="24"/>
          <w:lang w:eastAsia="cs-CZ"/>
        </w:rPr>
        <w:t>ým hlavním příznakem a funkce ADL obvykle zůstávají nedotčeny</w:t>
      </w:r>
      <w:r w:rsidRPr="00520E0E">
        <w:rPr>
          <w:rFonts w:ascii="Times New Roman" w:eastAsia="Times New Roman" w:hAnsi="Times New Roman" w:cs="Times New Roman"/>
          <w:color w:val="222222"/>
          <w:spacing w:val="15"/>
          <w:kern w:val="0"/>
          <w:sz w:val="24"/>
          <w:szCs w:val="24"/>
          <w:lang w:eastAsia="cs-CZ"/>
        </w:rPr>
        <w:t xml:space="preserve"> mnohem déle, pacienti s PPA si zachovávají vhled do své vlastní progresivní ztráty komunikace.</w:t>
      </w:r>
      <w:r w:rsidR="00A2510F" w:rsidRPr="00520E0E">
        <w:rPr>
          <w:rFonts w:ascii="Times New Roman" w:eastAsia="Times New Roman" w:hAnsi="Times New Roman" w:cs="Times New Roman"/>
          <w:color w:val="222222"/>
          <w:spacing w:val="15"/>
          <w:kern w:val="0"/>
          <w:sz w:val="24"/>
          <w:szCs w:val="24"/>
          <w:lang w:eastAsia="cs-CZ"/>
        </w:rPr>
        <w:t> Č</w:t>
      </w:r>
      <w:r w:rsidRPr="00520E0E">
        <w:rPr>
          <w:rFonts w:ascii="Times New Roman" w:eastAsia="Times New Roman" w:hAnsi="Times New Roman" w:cs="Times New Roman"/>
          <w:color w:val="222222"/>
          <w:spacing w:val="15"/>
          <w:kern w:val="0"/>
          <w:sz w:val="24"/>
          <w:szCs w:val="24"/>
          <w:lang w:eastAsia="cs-CZ"/>
        </w:rPr>
        <w:t>asto</w:t>
      </w:r>
      <w:r w:rsidR="00A2510F" w:rsidRPr="00520E0E">
        <w:rPr>
          <w:rFonts w:ascii="Times New Roman" w:eastAsia="Times New Roman" w:hAnsi="Times New Roman" w:cs="Times New Roman"/>
          <w:color w:val="222222"/>
          <w:spacing w:val="15"/>
          <w:kern w:val="0"/>
          <w:sz w:val="24"/>
          <w:szCs w:val="24"/>
          <w:lang w:eastAsia="cs-CZ"/>
        </w:rPr>
        <w:t xml:space="preserve"> si tedy</w:t>
      </w:r>
      <w:r w:rsidRPr="00520E0E">
        <w:rPr>
          <w:rFonts w:ascii="Times New Roman" w:eastAsia="Times New Roman" w:hAnsi="Times New Roman" w:cs="Times New Roman"/>
          <w:color w:val="222222"/>
          <w:spacing w:val="15"/>
          <w:kern w:val="0"/>
          <w:sz w:val="24"/>
          <w:szCs w:val="24"/>
          <w:lang w:eastAsia="cs-CZ"/>
        </w:rPr>
        <w:t xml:space="preserve"> až příliš uvědomují, že se tento stav vyvine v demenci. </w:t>
      </w:r>
    </w:p>
    <w:p w:rsidR="00DD44F1" w:rsidRPr="00520E0E" w:rsidRDefault="00DD44F1" w:rsidP="00520E0E">
      <w:pPr>
        <w:spacing w:after="0" w:line="360" w:lineRule="auto"/>
        <w:jc w:val="both"/>
        <w:rPr>
          <w:rFonts w:ascii="Times New Roman" w:eastAsia="Times New Roman" w:hAnsi="Times New Roman" w:cs="Times New Roman"/>
          <w:color w:val="222222"/>
          <w:spacing w:val="15"/>
          <w:kern w:val="0"/>
          <w:sz w:val="24"/>
          <w:szCs w:val="24"/>
          <w:lang w:eastAsia="cs-CZ"/>
        </w:rPr>
      </w:pPr>
      <w:r w:rsidRPr="00520E0E">
        <w:rPr>
          <w:rFonts w:ascii="Times New Roman" w:eastAsia="Times New Roman" w:hAnsi="Times New Roman" w:cs="Times New Roman"/>
          <w:color w:val="222222"/>
          <w:spacing w:val="15"/>
          <w:kern w:val="0"/>
          <w:sz w:val="24"/>
          <w:szCs w:val="24"/>
          <w:lang w:eastAsia="cs-CZ"/>
        </w:rPr>
        <w:t> </w:t>
      </w:r>
    </w:p>
    <w:p w:rsidR="00DD44F1" w:rsidRPr="00520E0E" w:rsidRDefault="00520E0E" w:rsidP="00520E0E">
      <w:pPr>
        <w:spacing w:after="0" w:line="360" w:lineRule="auto"/>
        <w:jc w:val="both"/>
        <w:rPr>
          <w:rFonts w:ascii="Times New Roman" w:eastAsia="Times New Roman" w:hAnsi="Times New Roman" w:cs="Times New Roman"/>
          <w:color w:val="222222"/>
          <w:spacing w:val="15"/>
          <w:kern w:val="0"/>
          <w:sz w:val="24"/>
          <w:szCs w:val="24"/>
          <w:lang w:eastAsia="cs-CZ"/>
        </w:rPr>
      </w:pPr>
      <w:r w:rsidRPr="00520E0E">
        <w:rPr>
          <w:rFonts w:ascii="Times New Roman" w:eastAsia="Times New Roman" w:hAnsi="Times New Roman" w:cs="Times New Roman"/>
          <w:color w:val="222222"/>
          <w:spacing w:val="15"/>
          <w:kern w:val="0"/>
          <w:sz w:val="24"/>
          <w:szCs w:val="24"/>
          <w:lang w:eastAsia="cs-CZ"/>
        </w:rPr>
        <w:t>Typy</w:t>
      </w:r>
      <w:r w:rsidR="00DD44F1" w:rsidRPr="00520E0E">
        <w:rPr>
          <w:rFonts w:ascii="Times New Roman" w:eastAsia="Times New Roman" w:hAnsi="Times New Roman" w:cs="Times New Roman"/>
          <w:color w:val="222222"/>
          <w:spacing w:val="15"/>
          <w:kern w:val="0"/>
          <w:sz w:val="24"/>
          <w:szCs w:val="24"/>
          <w:lang w:eastAsia="cs-CZ"/>
        </w:rPr>
        <w:t>: </w:t>
      </w:r>
      <w:r w:rsidR="00A2510F" w:rsidRPr="00520E0E">
        <w:rPr>
          <w:rFonts w:ascii="Times New Roman" w:eastAsia="Times New Roman" w:hAnsi="Times New Roman" w:cs="Times New Roman"/>
          <w:bCs/>
          <w:color w:val="222222"/>
          <w:spacing w:val="15"/>
          <w:kern w:val="0"/>
          <w:sz w:val="24"/>
          <w:szCs w:val="24"/>
          <w:u w:val="single"/>
          <w:lang w:eastAsia="cs-CZ"/>
        </w:rPr>
        <w:t>sémantická,neplynulá/agra</w:t>
      </w:r>
      <w:r w:rsidR="00DD44F1" w:rsidRPr="00520E0E">
        <w:rPr>
          <w:rFonts w:ascii="Times New Roman" w:eastAsia="Times New Roman" w:hAnsi="Times New Roman" w:cs="Times New Roman"/>
          <w:bCs/>
          <w:color w:val="222222"/>
          <w:spacing w:val="15"/>
          <w:kern w:val="0"/>
          <w:sz w:val="24"/>
          <w:szCs w:val="24"/>
          <w:u w:val="single"/>
          <w:lang w:eastAsia="cs-CZ"/>
        </w:rPr>
        <w:t>matická</w:t>
      </w:r>
      <w:r w:rsidR="00DD44F1" w:rsidRPr="00520E0E">
        <w:rPr>
          <w:rFonts w:ascii="Times New Roman" w:eastAsia="Times New Roman" w:hAnsi="Times New Roman" w:cs="Times New Roman"/>
          <w:color w:val="222222"/>
          <w:spacing w:val="15"/>
          <w:kern w:val="0"/>
          <w:sz w:val="24"/>
          <w:szCs w:val="24"/>
          <w:u w:val="single"/>
          <w:lang w:eastAsia="cs-CZ"/>
        </w:rPr>
        <w:t> a </w:t>
      </w:r>
      <w:proofErr w:type="spellStart"/>
      <w:r w:rsidR="00DD44F1" w:rsidRPr="00520E0E">
        <w:rPr>
          <w:rFonts w:ascii="Times New Roman" w:eastAsia="Times New Roman" w:hAnsi="Times New Roman" w:cs="Times New Roman"/>
          <w:bCs/>
          <w:color w:val="222222"/>
          <w:spacing w:val="15"/>
          <w:kern w:val="0"/>
          <w:sz w:val="24"/>
          <w:szCs w:val="24"/>
          <w:u w:val="single"/>
          <w:lang w:eastAsia="cs-CZ"/>
        </w:rPr>
        <w:t>logopenická</w:t>
      </w:r>
      <w:proofErr w:type="spellEnd"/>
      <w:r w:rsidR="00DD44F1" w:rsidRPr="00520E0E">
        <w:rPr>
          <w:rFonts w:ascii="Times New Roman" w:eastAsia="Times New Roman" w:hAnsi="Times New Roman" w:cs="Times New Roman"/>
          <w:color w:val="222222"/>
          <w:spacing w:val="15"/>
          <w:kern w:val="0"/>
          <w:sz w:val="24"/>
          <w:szCs w:val="24"/>
          <w:lang w:eastAsia="cs-CZ"/>
        </w:rPr>
        <w:t> . </w:t>
      </w:r>
    </w:p>
    <w:p w:rsidR="00DD44F1" w:rsidRPr="00520E0E" w:rsidRDefault="00DD44F1" w:rsidP="00520E0E">
      <w:pPr>
        <w:spacing w:after="0" w:line="360" w:lineRule="auto"/>
        <w:jc w:val="both"/>
        <w:rPr>
          <w:rFonts w:ascii="Times New Roman" w:eastAsia="Times New Roman" w:hAnsi="Times New Roman" w:cs="Times New Roman"/>
          <w:color w:val="222222"/>
          <w:spacing w:val="15"/>
          <w:kern w:val="0"/>
          <w:sz w:val="24"/>
          <w:szCs w:val="24"/>
          <w:lang w:eastAsia="cs-CZ"/>
        </w:rPr>
      </w:pPr>
      <w:r w:rsidRPr="00520E0E">
        <w:rPr>
          <w:rFonts w:ascii="Times New Roman" w:eastAsia="Times New Roman" w:hAnsi="Times New Roman" w:cs="Times New Roman"/>
          <w:color w:val="222222"/>
          <w:spacing w:val="15"/>
          <w:kern w:val="0"/>
          <w:sz w:val="24"/>
          <w:szCs w:val="24"/>
          <w:lang w:eastAsia="cs-CZ"/>
        </w:rPr>
        <w:t> </w:t>
      </w:r>
    </w:p>
    <w:p w:rsidR="00DD44F1" w:rsidRPr="00520E0E" w:rsidRDefault="00DD44F1" w:rsidP="00520E0E">
      <w:pPr>
        <w:spacing w:after="0" w:line="360" w:lineRule="auto"/>
        <w:jc w:val="both"/>
        <w:rPr>
          <w:rFonts w:ascii="Times New Roman" w:eastAsia="Times New Roman" w:hAnsi="Times New Roman" w:cs="Times New Roman"/>
          <w:color w:val="222222"/>
          <w:spacing w:val="15"/>
          <w:kern w:val="0"/>
          <w:sz w:val="24"/>
          <w:szCs w:val="24"/>
          <w:lang w:eastAsia="cs-CZ"/>
        </w:rPr>
      </w:pPr>
      <w:r w:rsidRPr="00520E0E">
        <w:rPr>
          <w:rFonts w:ascii="Times New Roman" w:eastAsia="Times New Roman" w:hAnsi="Times New Roman" w:cs="Times New Roman"/>
          <w:color w:val="222222"/>
          <w:spacing w:val="15"/>
          <w:kern w:val="0"/>
          <w:sz w:val="24"/>
          <w:szCs w:val="24"/>
          <w:lang w:eastAsia="cs-CZ"/>
        </w:rPr>
        <w:t>Proč je klasifikace tak důležitá? Pomáhá to informovat o povaze a podezření na progresi PPA a může pomoci stavět na silných stránkách pacient</w:t>
      </w:r>
      <w:r w:rsidR="00A2510F" w:rsidRPr="00520E0E">
        <w:rPr>
          <w:rFonts w:ascii="Times New Roman" w:eastAsia="Times New Roman" w:hAnsi="Times New Roman" w:cs="Times New Roman"/>
          <w:color w:val="222222"/>
          <w:spacing w:val="15"/>
          <w:kern w:val="0"/>
          <w:sz w:val="24"/>
          <w:szCs w:val="24"/>
          <w:lang w:eastAsia="cs-CZ"/>
        </w:rPr>
        <w:t>a – což je důležité hledisko. </w:t>
      </w:r>
      <w:r w:rsidR="00A2510F" w:rsidRPr="00520E0E">
        <w:rPr>
          <w:rFonts w:ascii="Times New Roman" w:eastAsia="Times New Roman" w:hAnsi="Times New Roman" w:cs="Times New Roman"/>
          <w:color w:val="222222"/>
          <w:spacing w:val="15"/>
          <w:kern w:val="0"/>
          <w:sz w:val="24"/>
          <w:szCs w:val="24"/>
          <w:lang w:eastAsia="cs-CZ"/>
        </w:rPr>
        <w:br/>
      </w:r>
      <w:r w:rsidRPr="00520E0E">
        <w:rPr>
          <w:rFonts w:ascii="Times New Roman" w:eastAsia="Times New Roman" w:hAnsi="Times New Roman" w:cs="Times New Roman"/>
          <w:color w:val="222222"/>
          <w:spacing w:val="15"/>
          <w:kern w:val="0"/>
          <w:sz w:val="24"/>
          <w:szCs w:val="24"/>
          <w:lang w:eastAsia="cs-CZ"/>
        </w:rPr>
        <w:t>Jedním z účelů hodnocení je pomoci stanovit variantu a závažnost a získat základní měření pro sledování progrese. Dalším účelem je samozřejmě naplánovat léčbu, která klade důraz na nezávislost, kvalitu života a optimální komunikaci. </w:t>
      </w:r>
    </w:p>
    <w:p w:rsidR="00DD44F1" w:rsidRPr="00DD44F1" w:rsidRDefault="00DD44F1" w:rsidP="00DD44F1">
      <w:pPr>
        <w:spacing w:after="0" w:line="240" w:lineRule="auto"/>
        <w:rPr>
          <w:rFonts w:ascii="SF Text" w:eastAsia="Times New Roman" w:hAnsi="SF Text" w:cs="Times New Roman"/>
          <w:color w:val="222222"/>
          <w:spacing w:val="15"/>
          <w:kern w:val="0"/>
          <w:sz w:val="27"/>
          <w:szCs w:val="27"/>
          <w:lang w:eastAsia="cs-CZ"/>
        </w:rPr>
      </w:pPr>
      <w:r w:rsidRPr="00DD44F1">
        <w:rPr>
          <w:rFonts w:ascii="SF Text" w:eastAsia="Times New Roman" w:hAnsi="SF Text" w:cs="Times New Roman"/>
          <w:color w:val="222222"/>
          <w:spacing w:val="15"/>
          <w:kern w:val="0"/>
          <w:sz w:val="27"/>
          <w:szCs w:val="27"/>
          <w:lang w:eastAsia="cs-CZ"/>
        </w:rPr>
        <w:t> </w:t>
      </w:r>
    </w:p>
    <w:p w:rsidR="00DD44F1" w:rsidRPr="000753DE" w:rsidRDefault="00DD44F1" w:rsidP="000753DE">
      <w:pPr>
        <w:spacing w:after="0" w:line="360" w:lineRule="auto"/>
        <w:jc w:val="both"/>
        <w:outlineLvl w:val="2"/>
        <w:rPr>
          <w:rFonts w:ascii="Times New Roman" w:eastAsia="Times New Roman" w:hAnsi="Times New Roman" w:cs="Times New Roman"/>
          <w:kern w:val="0"/>
          <w:sz w:val="24"/>
          <w:szCs w:val="24"/>
          <w:u w:val="single"/>
          <w:lang w:eastAsia="cs-CZ"/>
        </w:rPr>
      </w:pPr>
      <w:r w:rsidRPr="000753DE">
        <w:rPr>
          <w:rFonts w:ascii="Times New Roman" w:eastAsia="Times New Roman" w:hAnsi="Times New Roman" w:cs="Times New Roman"/>
          <w:spacing w:val="15"/>
          <w:kern w:val="0"/>
          <w:sz w:val="24"/>
          <w:szCs w:val="24"/>
          <w:u w:val="single"/>
          <w:lang w:eastAsia="cs-CZ"/>
        </w:rPr>
        <w:t>Stanovení varianty PPA, závažnosti a základní linie</w:t>
      </w:r>
    </w:p>
    <w:p w:rsidR="00DD44F1" w:rsidRPr="000753DE" w:rsidRDefault="00DD44F1" w:rsidP="000753DE">
      <w:pPr>
        <w:spacing w:after="0" w:line="360" w:lineRule="auto"/>
        <w:jc w:val="both"/>
        <w:rPr>
          <w:rFonts w:ascii="Times New Roman" w:eastAsia="Times New Roman" w:hAnsi="Times New Roman" w:cs="Times New Roman"/>
          <w:color w:val="222222"/>
          <w:spacing w:val="15"/>
          <w:kern w:val="0"/>
          <w:sz w:val="24"/>
          <w:szCs w:val="24"/>
          <w:lang w:eastAsia="cs-CZ"/>
        </w:rPr>
      </w:pPr>
      <w:r w:rsidRPr="000753DE">
        <w:rPr>
          <w:rFonts w:ascii="Times New Roman" w:eastAsia="Times New Roman" w:hAnsi="Times New Roman" w:cs="Times New Roman"/>
          <w:color w:val="222222"/>
          <w:spacing w:val="15"/>
          <w:kern w:val="0"/>
          <w:sz w:val="24"/>
          <w:szCs w:val="24"/>
          <w:lang w:eastAsia="cs-CZ"/>
        </w:rPr>
        <w:t> </w:t>
      </w:r>
    </w:p>
    <w:p w:rsidR="008D1F08" w:rsidRPr="000753DE" w:rsidRDefault="00DD44F1" w:rsidP="000753DE">
      <w:pPr>
        <w:spacing w:after="0" w:line="360" w:lineRule="auto"/>
        <w:jc w:val="both"/>
        <w:rPr>
          <w:rFonts w:ascii="Times New Roman" w:eastAsia="Times New Roman" w:hAnsi="Times New Roman" w:cs="Times New Roman"/>
          <w:color w:val="222222"/>
          <w:spacing w:val="15"/>
          <w:kern w:val="0"/>
          <w:sz w:val="24"/>
          <w:szCs w:val="24"/>
          <w:lang w:eastAsia="cs-CZ"/>
        </w:rPr>
      </w:pPr>
      <w:r w:rsidRPr="000753DE">
        <w:rPr>
          <w:rFonts w:ascii="Times New Roman" w:eastAsia="Times New Roman" w:hAnsi="Times New Roman" w:cs="Times New Roman"/>
          <w:color w:val="222222"/>
          <w:spacing w:val="15"/>
          <w:kern w:val="0"/>
          <w:sz w:val="24"/>
          <w:szCs w:val="24"/>
          <w:lang w:eastAsia="cs-CZ"/>
        </w:rPr>
        <w:t>I když neexis</w:t>
      </w:r>
      <w:r w:rsidR="00A2510F" w:rsidRPr="000753DE">
        <w:rPr>
          <w:rFonts w:ascii="Times New Roman" w:eastAsia="Times New Roman" w:hAnsi="Times New Roman" w:cs="Times New Roman"/>
          <w:color w:val="222222"/>
          <w:spacing w:val="15"/>
          <w:kern w:val="0"/>
          <w:sz w:val="24"/>
          <w:szCs w:val="24"/>
          <w:lang w:eastAsia="cs-CZ"/>
        </w:rPr>
        <w:t>tuje jediný test pro PPA, můžeme</w:t>
      </w:r>
      <w:r w:rsidRPr="000753DE">
        <w:rPr>
          <w:rFonts w:ascii="Times New Roman" w:eastAsia="Times New Roman" w:hAnsi="Times New Roman" w:cs="Times New Roman"/>
          <w:color w:val="222222"/>
          <w:spacing w:val="15"/>
          <w:kern w:val="0"/>
          <w:sz w:val="24"/>
          <w:szCs w:val="24"/>
          <w:lang w:eastAsia="cs-CZ"/>
        </w:rPr>
        <w:t xml:space="preserve"> použít dílčí testy j</w:t>
      </w:r>
      <w:r w:rsidR="00A2510F" w:rsidRPr="000753DE">
        <w:rPr>
          <w:rFonts w:ascii="Times New Roman" w:eastAsia="Times New Roman" w:hAnsi="Times New Roman" w:cs="Times New Roman"/>
          <w:color w:val="222222"/>
          <w:spacing w:val="15"/>
          <w:kern w:val="0"/>
          <w:sz w:val="24"/>
          <w:szCs w:val="24"/>
          <w:lang w:eastAsia="cs-CZ"/>
        </w:rPr>
        <w:t>azykových testů, které již známe</w:t>
      </w:r>
      <w:r w:rsidRPr="000753DE">
        <w:rPr>
          <w:rFonts w:ascii="Times New Roman" w:eastAsia="Times New Roman" w:hAnsi="Times New Roman" w:cs="Times New Roman"/>
          <w:color w:val="222222"/>
          <w:spacing w:val="15"/>
          <w:kern w:val="0"/>
          <w:sz w:val="24"/>
          <w:szCs w:val="24"/>
          <w:lang w:eastAsia="cs-CZ"/>
        </w:rPr>
        <w:t>, ale nebude</w:t>
      </w:r>
      <w:r w:rsidR="00A2510F" w:rsidRPr="000753DE">
        <w:rPr>
          <w:rFonts w:ascii="Times New Roman" w:eastAsia="Times New Roman" w:hAnsi="Times New Roman" w:cs="Times New Roman"/>
          <w:color w:val="222222"/>
          <w:spacing w:val="15"/>
          <w:kern w:val="0"/>
          <w:sz w:val="24"/>
          <w:szCs w:val="24"/>
          <w:lang w:eastAsia="cs-CZ"/>
        </w:rPr>
        <w:t>me</w:t>
      </w:r>
      <w:r w:rsidRPr="000753DE">
        <w:rPr>
          <w:rFonts w:ascii="Times New Roman" w:eastAsia="Times New Roman" w:hAnsi="Times New Roman" w:cs="Times New Roman"/>
          <w:color w:val="222222"/>
          <w:spacing w:val="15"/>
          <w:kern w:val="0"/>
          <w:sz w:val="24"/>
          <w:szCs w:val="24"/>
          <w:lang w:eastAsia="cs-CZ"/>
        </w:rPr>
        <w:t xml:space="preserve"> je provádět standardizo</w:t>
      </w:r>
      <w:r w:rsidR="00A2510F" w:rsidRPr="000753DE">
        <w:rPr>
          <w:rFonts w:ascii="Times New Roman" w:eastAsia="Times New Roman" w:hAnsi="Times New Roman" w:cs="Times New Roman"/>
          <w:color w:val="222222"/>
          <w:spacing w:val="15"/>
          <w:kern w:val="0"/>
          <w:sz w:val="24"/>
          <w:szCs w:val="24"/>
          <w:lang w:eastAsia="cs-CZ"/>
        </w:rPr>
        <w:t>vaným způsobem (např. dávat celý test</w:t>
      </w:r>
      <w:r w:rsidRPr="000753DE">
        <w:rPr>
          <w:rFonts w:ascii="Times New Roman" w:eastAsia="Times New Roman" w:hAnsi="Times New Roman" w:cs="Times New Roman"/>
          <w:color w:val="222222"/>
          <w:spacing w:val="15"/>
          <w:kern w:val="0"/>
          <w:sz w:val="24"/>
          <w:szCs w:val="24"/>
          <w:lang w:eastAsia="cs-CZ"/>
        </w:rPr>
        <w:t xml:space="preserve">). Při výběru hodnocení je </w:t>
      </w:r>
      <w:r w:rsidR="008D1F08" w:rsidRPr="000753DE">
        <w:rPr>
          <w:rFonts w:ascii="Times New Roman" w:eastAsia="Times New Roman" w:hAnsi="Times New Roman" w:cs="Times New Roman"/>
          <w:color w:val="222222"/>
          <w:spacing w:val="15"/>
          <w:kern w:val="0"/>
          <w:sz w:val="24"/>
          <w:szCs w:val="24"/>
          <w:lang w:eastAsia="cs-CZ"/>
        </w:rPr>
        <w:t>také důležité zvážit, kde se</w:t>
      </w:r>
      <w:r w:rsidRPr="000753DE">
        <w:rPr>
          <w:rFonts w:ascii="Times New Roman" w:eastAsia="Times New Roman" w:hAnsi="Times New Roman" w:cs="Times New Roman"/>
          <w:color w:val="222222"/>
          <w:spacing w:val="15"/>
          <w:kern w:val="0"/>
          <w:sz w:val="24"/>
          <w:szCs w:val="24"/>
          <w:lang w:eastAsia="cs-CZ"/>
        </w:rPr>
        <w:t xml:space="preserve"> pacient nachází v progresi onemocnění. Lehce postižený pacient se může projevit jako jedna varianta, ale jak se postižení zhorší, může se objevit ji</w:t>
      </w:r>
      <w:r w:rsidR="008D1F08" w:rsidRPr="000753DE">
        <w:rPr>
          <w:rFonts w:ascii="Times New Roman" w:eastAsia="Times New Roman" w:hAnsi="Times New Roman" w:cs="Times New Roman"/>
          <w:color w:val="222222"/>
          <w:spacing w:val="15"/>
          <w:kern w:val="0"/>
          <w:sz w:val="24"/>
          <w:szCs w:val="24"/>
          <w:lang w:eastAsia="cs-CZ"/>
        </w:rPr>
        <w:t xml:space="preserve">ná </w:t>
      </w:r>
      <w:r w:rsidRPr="000753DE">
        <w:rPr>
          <w:rFonts w:ascii="Times New Roman" w:eastAsia="Times New Roman" w:hAnsi="Times New Roman" w:cs="Times New Roman"/>
          <w:color w:val="222222"/>
          <w:spacing w:val="15"/>
          <w:kern w:val="0"/>
          <w:sz w:val="24"/>
          <w:szCs w:val="24"/>
          <w:lang w:eastAsia="cs-CZ"/>
        </w:rPr>
        <w:lastRenderedPageBreak/>
        <w:t>varianta. Je </w:t>
      </w:r>
      <w:r w:rsidRPr="000753DE">
        <w:rPr>
          <w:rFonts w:ascii="Times New Roman" w:eastAsia="Times New Roman" w:hAnsi="Times New Roman" w:cs="Times New Roman"/>
          <w:iCs/>
          <w:color w:val="222222"/>
          <w:spacing w:val="15"/>
          <w:kern w:val="0"/>
          <w:sz w:val="24"/>
          <w:szCs w:val="24"/>
          <w:lang w:eastAsia="cs-CZ"/>
        </w:rPr>
        <w:t>důležité</w:t>
      </w:r>
      <w:r w:rsidRPr="000753DE">
        <w:rPr>
          <w:rFonts w:ascii="Times New Roman" w:eastAsia="Times New Roman" w:hAnsi="Times New Roman" w:cs="Times New Roman"/>
          <w:color w:val="222222"/>
          <w:spacing w:val="15"/>
          <w:kern w:val="0"/>
          <w:sz w:val="24"/>
          <w:szCs w:val="24"/>
          <w:lang w:eastAsia="cs-CZ"/>
        </w:rPr>
        <w:t> zachytit některé jazykové rysy, jako je lexikální vyhledávání, znalost objektů, syntaxe a opakování</w:t>
      </w:r>
      <w:r w:rsidR="000753DE" w:rsidRPr="000753DE">
        <w:rPr>
          <w:rFonts w:ascii="Times New Roman" w:eastAsia="Times New Roman" w:hAnsi="Times New Roman" w:cs="Times New Roman"/>
          <w:color w:val="222222"/>
          <w:spacing w:val="15"/>
          <w:kern w:val="0"/>
          <w:sz w:val="24"/>
          <w:szCs w:val="24"/>
          <w:lang w:eastAsia="cs-CZ"/>
        </w:rPr>
        <w:t>.</w:t>
      </w:r>
    </w:p>
    <w:p w:rsidR="008D1F08" w:rsidRPr="000753DE" w:rsidRDefault="008D1F08" w:rsidP="000753DE">
      <w:pPr>
        <w:spacing w:after="0" w:line="360" w:lineRule="auto"/>
        <w:jc w:val="both"/>
        <w:rPr>
          <w:rFonts w:ascii="Times New Roman" w:eastAsia="Times New Roman" w:hAnsi="Times New Roman" w:cs="Times New Roman"/>
          <w:color w:val="222222"/>
          <w:spacing w:val="15"/>
          <w:kern w:val="0"/>
          <w:sz w:val="24"/>
          <w:szCs w:val="24"/>
          <w:lang w:eastAsia="cs-CZ"/>
        </w:rPr>
      </w:pPr>
    </w:p>
    <w:p w:rsidR="00617CAF" w:rsidRPr="000753DE" w:rsidRDefault="00617CAF" w:rsidP="000753DE">
      <w:pPr>
        <w:spacing w:after="0" w:line="360" w:lineRule="auto"/>
        <w:ind w:left="360"/>
        <w:jc w:val="both"/>
        <w:rPr>
          <w:rFonts w:ascii="Times New Roman" w:eastAsia="Times New Roman" w:hAnsi="Times New Roman" w:cs="Times New Roman"/>
          <w:spacing w:val="15"/>
          <w:kern w:val="0"/>
          <w:sz w:val="24"/>
          <w:szCs w:val="24"/>
          <w:lang w:eastAsia="cs-CZ"/>
        </w:rPr>
      </w:pPr>
      <w:r w:rsidRPr="000753DE">
        <w:rPr>
          <w:rFonts w:ascii="Times New Roman" w:eastAsia="Times New Roman" w:hAnsi="Times New Roman" w:cs="Times New Roman"/>
          <w:spacing w:val="15"/>
          <w:kern w:val="0"/>
          <w:sz w:val="24"/>
          <w:szCs w:val="24"/>
          <w:lang w:eastAsia="cs-CZ"/>
        </w:rPr>
        <w:t>Plánování</w:t>
      </w:r>
      <w:r w:rsidR="008D1F08" w:rsidRPr="000753DE">
        <w:rPr>
          <w:rFonts w:ascii="Times New Roman" w:eastAsia="Times New Roman" w:hAnsi="Times New Roman" w:cs="Times New Roman"/>
          <w:spacing w:val="15"/>
          <w:kern w:val="0"/>
          <w:sz w:val="24"/>
          <w:szCs w:val="24"/>
          <w:lang w:eastAsia="cs-CZ"/>
        </w:rPr>
        <w:t xml:space="preserve"> terapií je vhodné sestavit na silných stránkách pacienta</w:t>
      </w:r>
      <w:r w:rsidRPr="000753DE">
        <w:rPr>
          <w:rFonts w:ascii="Times New Roman" w:eastAsia="Times New Roman" w:hAnsi="Times New Roman" w:cs="Times New Roman"/>
          <w:spacing w:val="15"/>
          <w:kern w:val="0"/>
          <w:sz w:val="24"/>
          <w:szCs w:val="24"/>
          <w:lang w:eastAsia="cs-CZ"/>
        </w:rPr>
        <w:t xml:space="preserve"> a k tomu vytvořili </w:t>
      </w:r>
      <w:proofErr w:type="spellStart"/>
      <w:r w:rsidRPr="000753DE">
        <w:rPr>
          <w:rFonts w:ascii="Times New Roman" w:eastAsia="Times New Roman" w:hAnsi="Times New Roman" w:cs="Times New Roman"/>
          <w:spacing w:val="15"/>
          <w:kern w:val="0"/>
          <w:sz w:val="24"/>
          <w:szCs w:val="24"/>
          <w:lang w:eastAsia="cs-CZ"/>
        </w:rPr>
        <w:t>Gallée</w:t>
      </w:r>
      <w:proofErr w:type="spellEnd"/>
      <w:r w:rsidRPr="000753DE">
        <w:rPr>
          <w:rFonts w:ascii="Times New Roman" w:eastAsia="Times New Roman" w:hAnsi="Times New Roman" w:cs="Times New Roman"/>
          <w:spacing w:val="15"/>
          <w:kern w:val="0"/>
          <w:sz w:val="24"/>
          <w:szCs w:val="24"/>
          <w:lang w:eastAsia="cs-CZ"/>
        </w:rPr>
        <w:t xml:space="preserve"> a kol. </w:t>
      </w:r>
      <w:proofErr w:type="gramStart"/>
      <w:r w:rsidRPr="000753DE">
        <w:rPr>
          <w:rFonts w:ascii="Times New Roman" w:eastAsia="Times New Roman" w:hAnsi="Times New Roman" w:cs="Times New Roman"/>
          <w:spacing w:val="15"/>
          <w:kern w:val="0"/>
          <w:sz w:val="24"/>
          <w:szCs w:val="24"/>
          <w:lang w:eastAsia="cs-CZ"/>
        </w:rPr>
        <w:t>koncept</w:t>
      </w:r>
      <w:proofErr w:type="gramEnd"/>
      <w:r w:rsidRPr="000753DE">
        <w:rPr>
          <w:rFonts w:ascii="Times New Roman" w:eastAsia="Times New Roman" w:hAnsi="Times New Roman" w:cs="Times New Roman"/>
          <w:spacing w:val="15"/>
          <w:kern w:val="0"/>
          <w:sz w:val="24"/>
          <w:szCs w:val="24"/>
          <w:lang w:eastAsia="cs-CZ"/>
        </w:rPr>
        <w:t xml:space="preserve"> RAISE, který právě odhaluje kompetence pacientů/klientů se zaměřením na silné stránky a co je pro pacienta důležité. Jde o každodenní činnosti jednotlivce, a</w:t>
      </w:r>
      <w:r w:rsidR="00766B9D" w:rsidRPr="000753DE">
        <w:rPr>
          <w:rFonts w:ascii="Times New Roman" w:eastAsia="Times New Roman" w:hAnsi="Times New Roman" w:cs="Times New Roman"/>
          <w:spacing w:val="15"/>
          <w:kern w:val="0"/>
          <w:sz w:val="24"/>
          <w:szCs w:val="24"/>
          <w:lang w:eastAsia="cs-CZ"/>
        </w:rPr>
        <w:t>le nedotý</w:t>
      </w:r>
      <w:r w:rsidRPr="000753DE">
        <w:rPr>
          <w:rFonts w:ascii="Times New Roman" w:eastAsia="Times New Roman" w:hAnsi="Times New Roman" w:cs="Times New Roman"/>
          <w:spacing w:val="15"/>
          <w:kern w:val="0"/>
          <w:sz w:val="24"/>
          <w:szCs w:val="24"/>
          <w:lang w:eastAsia="cs-CZ"/>
        </w:rPr>
        <w:t>kají se ADL (např. Mohu si každý den stále číst svůj oblíbený časopis apod.)</w:t>
      </w:r>
    </w:p>
    <w:p w:rsidR="00DD44F1" w:rsidRPr="000753DE" w:rsidRDefault="00617CAF" w:rsidP="000753DE">
      <w:pPr>
        <w:spacing w:after="0" w:line="360" w:lineRule="auto"/>
        <w:ind w:left="360"/>
        <w:jc w:val="both"/>
        <w:rPr>
          <w:rFonts w:ascii="Times New Roman" w:eastAsia="Times New Roman" w:hAnsi="Times New Roman" w:cs="Times New Roman"/>
          <w:spacing w:val="15"/>
          <w:kern w:val="0"/>
          <w:sz w:val="24"/>
          <w:szCs w:val="24"/>
          <w:lang w:eastAsia="cs-CZ"/>
        </w:rPr>
      </w:pPr>
      <w:r w:rsidRPr="000753DE">
        <w:rPr>
          <w:rFonts w:ascii="Times New Roman" w:hAnsi="Times New Roman" w:cs="Times New Roman"/>
          <w:color w:val="222222"/>
          <w:spacing w:val="15"/>
          <w:sz w:val="24"/>
          <w:szCs w:val="24"/>
        </w:rPr>
        <w:t>Koncept</w:t>
      </w:r>
      <w:r w:rsidR="00DD44F1" w:rsidRPr="000753DE">
        <w:rPr>
          <w:rFonts w:ascii="Times New Roman" w:hAnsi="Times New Roman" w:cs="Times New Roman"/>
          <w:color w:val="222222"/>
          <w:spacing w:val="15"/>
          <w:sz w:val="24"/>
          <w:szCs w:val="24"/>
        </w:rPr>
        <w:t xml:space="preserve"> RAISE </w:t>
      </w:r>
      <w:r w:rsidR="00766B9D" w:rsidRPr="000753DE">
        <w:rPr>
          <w:rFonts w:ascii="Times New Roman" w:hAnsi="Times New Roman" w:cs="Times New Roman"/>
          <w:color w:val="222222"/>
          <w:spacing w:val="15"/>
          <w:sz w:val="24"/>
          <w:szCs w:val="24"/>
        </w:rPr>
        <w:t>pomáhá s</w:t>
      </w:r>
      <w:r w:rsidR="00DD44F1" w:rsidRPr="000753DE">
        <w:rPr>
          <w:rFonts w:ascii="Times New Roman" w:hAnsi="Times New Roman" w:cs="Times New Roman"/>
          <w:color w:val="222222"/>
          <w:spacing w:val="15"/>
          <w:sz w:val="24"/>
          <w:szCs w:val="24"/>
        </w:rPr>
        <w:t xml:space="preserve"> navázáním vztahu </w:t>
      </w:r>
      <w:r w:rsidR="00DD44F1" w:rsidRPr="000753DE">
        <w:rPr>
          <w:rStyle w:val="Siln"/>
          <w:rFonts w:ascii="Times New Roman" w:hAnsi="Times New Roman" w:cs="Times New Roman"/>
          <w:color w:val="222222"/>
          <w:spacing w:val="15"/>
          <w:sz w:val="24"/>
          <w:szCs w:val="24"/>
        </w:rPr>
        <w:t>s</w:t>
      </w:r>
      <w:r w:rsidR="00766B9D" w:rsidRPr="000753DE">
        <w:rPr>
          <w:rFonts w:ascii="Times New Roman" w:hAnsi="Times New Roman" w:cs="Times New Roman"/>
          <w:color w:val="222222"/>
          <w:spacing w:val="15"/>
          <w:sz w:val="24"/>
          <w:szCs w:val="24"/>
        </w:rPr>
        <w:t> pacientem</w:t>
      </w:r>
      <w:r w:rsidR="00DD44F1" w:rsidRPr="000753DE">
        <w:rPr>
          <w:rFonts w:ascii="Times New Roman" w:hAnsi="Times New Roman" w:cs="Times New Roman"/>
          <w:color w:val="222222"/>
          <w:spacing w:val="15"/>
          <w:sz w:val="24"/>
          <w:szCs w:val="24"/>
        </w:rPr>
        <w:t xml:space="preserve"> použitím flexibilního a neformálního </w:t>
      </w:r>
      <w:r w:rsidR="00DD44F1" w:rsidRPr="000753DE">
        <w:rPr>
          <w:rFonts w:ascii="Times New Roman" w:hAnsi="Times New Roman" w:cs="Times New Roman"/>
          <w:b/>
          <w:color w:val="222222"/>
          <w:spacing w:val="15"/>
          <w:sz w:val="24"/>
          <w:szCs w:val="24"/>
        </w:rPr>
        <w:t>přístupu </w:t>
      </w:r>
      <w:r w:rsidRPr="000753DE">
        <w:rPr>
          <w:rStyle w:val="Siln"/>
          <w:rFonts w:ascii="Times New Roman" w:hAnsi="Times New Roman" w:cs="Times New Roman"/>
          <w:b w:val="0"/>
          <w:color w:val="222222"/>
          <w:spacing w:val="15"/>
          <w:sz w:val="24"/>
          <w:szCs w:val="24"/>
        </w:rPr>
        <w:t>k hodnocení</w:t>
      </w:r>
      <w:r w:rsidR="00DD44F1" w:rsidRPr="000753DE">
        <w:rPr>
          <w:rStyle w:val="Siln"/>
          <w:rFonts w:ascii="Times New Roman" w:hAnsi="Times New Roman" w:cs="Times New Roman"/>
          <w:b w:val="0"/>
          <w:color w:val="222222"/>
          <w:spacing w:val="15"/>
          <w:sz w:val="24"/>
          <w:szCs w:val="24"/>
        </w:rPr>
        <w:t>, včetně šancí na zpětnou vazbu</w:t>
      </w:r>
      <w:r w:rsidR="00DD44F1" w:rsidRPr="000753DE">
        <w:rPr>
          <w:rFonts w:ascii="Times New Roman" w:hAnsi="Times New Roman" w:cs="Times New Roman"/>
          <w:b/>
          <w:color w:val="222222"/>
          <w:spacing w:val="15"/>
          <w:sz w:val="24"/>
          <w:szCs w:val="24"/>
        </w:rPr>
        <w:t> </w:t>
      </w:r>
      <w:r w:rsidR="00DD44F1" w:rsidRPr="000753DE">
        <w:rPr>
          <w:rFonts w:ascii="Times New Roman" w:hAnsi="Times New Roman" w:cs="Times New Roman"/>
          <w:color w:val="222222"/>
          <w:spacing w:val="15"/>
          <w:sz w:val="24"/>
          <w:szCs w:val="24"/>
        </w:rPr>
        <w:t>od pacienta, </w:t>
      </w:r>
      <w:r w:rsidR="00DD44F1" w:rsidRPr="000753DE">
        <w:rPr>
          <w:rStyle w:val="Siln"/>
          <w:rFonts w:ascii="Times New Roman" w:hAnsi="Times New Roman" w:cs="Times New Roman"/>
          <w:b w:val="0"/>
          <w:color w:val="222222"/>
          <w:spacing w:val="15"/>
          <w:sz w:val="24"/>
          <w:szCs w:val="24"/>
        </w:rPr>
        <w:t>podpory sebeobhajoby</w:t>
      </w:r>
      <w:r w:rsidR="00DD44F1" w:rsidRPr="000753DE">
        <w:rPr>
          <w:rFonts w:ascii="Times New Roman" w:hAnsi="Times New Roman" w:cs="Times New Roman"/>
          <w:color w:val="222222"/>
          <w:spacing w:val="15"/>
          <w:sz w:val="24"/>
          <w:szCs w:val="24"/>
        </w:rPr>
        <w:t> a nezávislosti a </w:t>
      </w:r>
      <w:r w:rsidR="00DD44F1" w:rsidRPr="000753DE">
        <w:rPr>
          <w:rStyle w:val="Siln"/>
          <w:rFonts w:ascii="Times New Roman" w:hAnsi="Times New Roman" w:cs="Times New Roman"/>
          <w:b w:val="0"/>
          <w:color w:val="222222"/>
          <w:spacing w:val="15"/>
          <w:sz w:val="24"/>
          <w:szCs w:val="24"/>
        </w:rPr>
        <w:t>rozvíjení hodnocení</w:t>
      </w:r>
      <w:r w:rsidR="00DD44F1" w:rsidRPr="000753DE">
        <w:rPr>
          <w:rFonts w:ascii="Times New Roman" w:hAnsi="Times New Roman" w:cs="Times New Roman"/>
          <w:color w:val="222222"/>
          <w:spacing w:val="15"/>
          <w:sz w:val="24"/>
          <w:szCs w:val="24"/>
        </w:rPr>
        <w:t> podle toho, jak se stav vyvíjí. </w:t>
      </w:r>
      <w:r w:rsidRPr="000753DE">
        <w:rPr>
          <w:rFonts w:ascii="Times New Roman" w:eastAsia="Times New Roman" w:hAnsi="Times New Roman" w:cs="Times New Roman"/>
          <w:spacing w:val="15"/>
          <w:kern w:val="0"/>
          <w:sz w:val="24"/>
          <w:szCs w:val="24"/>
          <w:lang w:eastAsia="cs-CZ"/>
        </w:rPr>
        <w:t xml:space="preserve"> </w:t>
      </w:r>
    </w:p>
    <w:p w:rsidR="00DD44F1" w:rsidRPr="000753DE" w:rsidRDefault="00DD44F1" w:rsidP="000753DE">
      <w:pPr>
        <w:spacing w:after="0" w:line="360" w:lineRule="auto"/>
        <w:jc w:val="both"/>
        <w:rPr>
          <w:rFonts w:ascii="Times New Roman" w:eastAsia="Times New Roman" w:hAnsi="Times New Roman" w:cs="Times New Roman"/>
          <w:color w:val="222222"/>
          <w:spacing w:val="15"/>
          <w:kern w:val="0"/>
          <w:sz w:val="24"/>
          <w:szCs w:val="24"/>
          <w:lang w:eastAsia="cs-CZ"/>
        </w:rPr>
      </w:pPr>
      <w:r w:rsidRPr="000753DE">
        <w:rPr>
          <w:rFonts w:ascii="Times New Roman" w:eastAsia="Times New Roman" w:hAnsi="Times New Roman" w:cs="Times New Roman"/>
          <w:b/>
          <w:bCs/>
          <w:color w:val="222222"/>
          <w:spacing w:val="15"/>
          <w:kern w:val="0"/>
          <w:sz w:val="24"/>
          <w:szCs w:val="24"/>
          <w:lang w:eastAsia="cs-CZ"/>
        </w:rPr>
        <w:t>Zapojte partnery primární péče o pacienta:</w:t>
      </w:r>
    </w:p>
    <w:p w:rsidR="00DD44F1" w:rsidRPr="000753DE" w:rsidRDefault="00DD44F1" w:rsidP="000753DE">
      <w:pPr>
        <w:numPr>
          <w:ilvl w:val="0"/>
          <w:numId w:val="6"/>
        </w:numPr>
        <w:spacing w:before="100" w:beforeAutospacing="1" w:after="100" w:afterAutospacing="1" w:line="360" w:lineRule="auto"/>
        <w:jc w:val="both"/>
        <w:rPr>
          <w:rFonts w:ascii="Times New Roman" w:eastAsia="Times New Roman" w:hAnsi="Times New Roman" w:cs="Times New Roman"/>
          <w:color w:val="000000"/>
          <w:spacing w:val="15"/>
          <w:kern w:val="0"/>
          <w:sz w:val="24"/>
          <w:szCs w:val="24"/>
          <w:lang w:eastAsia="cs-CZ"/>
        </w:rPr>
      </w:pPr>
      <w:r w:rsidRPr="000753DE">
        <w:rPr>
          <w:rFonts w:ascii="Times New Roman" w:eastAsia="Times New Roman" w:hAnsi="Times New Roman" w:cs="Times New Roman"/>
          <w:color w:val="000000"/>
          <w:spacing w:val="15"/>
          <w:kern w:val="0"/>
          <w:sz w:val="24"/>
          <w:szCs w:val="24"/>
          <w:lang w:eastAsia="cs-CZ"/>
        </w:rPr>
        <w:t>Zeptejte se na všechny různé pečovatelské partnery a další hlavní aktéry v životě dané osoby.</w:t>
      </w:r>
    </w:p>
    <w:p w:rsidR="00DD44F1" w:rsidRPr="000753DE" w:rsidRDefault="00DD44F1" w:rsidP="000753DE">
      <w:pPr>
        <w:numPr>
          <w:ilvl w:val="0"/>
          <w:numId w:val="6"/>
        </w:numPr>
        <w:spacing w:before="100" w:beforeAutospacing="1" w:after="100" w:afterAutospacing="1" w:line="360" w:lineRule="auto"/>
        <w:jc w:val="both"/>
        <w:rPr>
          <w:rFonts w:ascii="Times New Roman" w:eastAsia="Times New Roman" w:hAnsi="Times New Roman" w:cs="Times New Roman"/>
          <w:color w:val="000000"/>
          <w:spacing w:val="15"/>
          <w:kern w:val="0"/>
          <w:sz w:val="24"/>
          <w:szCs w:val="24"/>
          <w:lang w:eastAsia="cs-CZ"/>
        </w:rPr>
      </w:pPr>
      <w:r w:rsidRPr="000753DE">
        <w:rPr>
          <w:rFonts w:ascii="Times New Roman" w:eastAsia="Times New Roman" w:hAnsi="Times New Roman" w:cs="Times New Roman"/>
          <w:color w:val="000000"/>
          <w:spacing w:val="15"/>
          <w:kern w:val="0"/>
          <w:sz w:val="24"/>
          <w:szCs w:val="24"/>
          <w:lang w:eastAsia="cs-CZ"/>
        </w:rPr>
        <w:t>Koho je nejlepší začlenit do léčebných sezení?</w:t>
      </w:r>
    </w:p>
    <w:p w:rsidR="00DD44F1" w:rsidRPr="000753DE" w:rsidRDefault="00DD44F1" w:rsidP="000753DE">
      <w:pPr>
        <w:numPr>
          <w:ilvl w:val="0"/>
          <w:numId w:val="6"/>
        </w:numPr>
        <w:spacing w:before="100" w:beforeAutospacing="1" w:after="100" w:afterAutospacing="1" w:line="360" w:lineRule="auto"/>
        <w:jc w:val="both"/>
        <w:rPr>
          <w:rFonts w:ascii="Times New Roman" w:eastAsia="Times New Roman" w:hAnsi="Times New Roman" w:cs="Times New Roman"/>
          <w:color w:val="000000"/>
          <w:spacing w:val="15"/>
          <w:kern w:val="0"/>
          <w:sz w:val="24"/>
          <w:szCs w:val="24"/>
          <w:lang w:eastAsia="cs-CZ"/>
        </w:rPr>
      </w:pPr>
      <w:r w:rsidRPr="000753DE">
        <w:rPr>
          <w:rFonts w:ascii="Times New Roman" w:eastAsia="Times New Roman" w:hAnsi="Times New Roman" w:cs="Times New Roman"/>
          <w:color w:val="000000"/>
          <w:spacing w:val="15"/>
          <w:kern w:val="0"/>
          <w:sz w:val="24"/>
          <w:szCs w:val="24"/>
          <w:lang w:eastAsia="cs-CZ"/>
        </w:rPr>
        <w:t>Existuje peč</w:t>
      </w:r>
      <w:r w:rsidR="00B44273">
        <w:rPr>
          <w:rFonts w:ascii="Times New Roman" w:eastAsia="Times New Roman" w:hAnsi="Times New Roman" w:cs="Times New Roman"/>
          <w:color w:val="000000"/>
          <w:spacing w:val="15"/>
          <w:kern w:val="0"/>
          <w:sz w:val="24"/>
          <w:szCs w:val="24"/>
          <w:lang w:eastAsia="cs-CZ"/>
        </w:rPr>
        <w:t>ující</w:t>
      </w:r>
      <w:r w:rsidRPr="000753DE">
        <w:rPr>
          <w:rFonts w:ascii="Times New Roman" w:eastAsia="Times New Roman" w:hAnsi="Times New Roman" w:cs="Times New Roman"/>
          <w:color w:val="000000"/>
          <w:spacing w:val="15"/>
          <w:kern w:val="0"/>
          <w:sz w:val="24"/>
          <w:szCs w:val="24"/>
          <w:lang w:eastAsia="cs-CZ"/>
        </w:rPr>
        <w:t xml:space="preserve"> partner, kterému je lepší předat kompenzační strategie a domácí praxi?</w:t>
      </w:r>
    </w:p>
    <w:p w:rsidR="00DD44F1" w:rsidRPr="000753DE" w:rsidRDefault="00DD44F1" w:rsidP="000753DE">
      <w:pPr>
        <w:numPr>
          <w:ilvl w:val="0"/>
          <w:numId w:val="6"/>
        </w:numPr>
        <w:spacing w:after="0" w:line="360" w:lineRule="auto"/>
        <w:jc w:val="both"/>
        <w:rPr>
          <w:rFonts w:ascii="Times New Roman" w:eastAsia="Times New Roman" w:hAnsi="Times New Roman" w:cs="Times New Roman"/>
          <w:color w:val="000000"/>
          <w:spacing w:val="15"/>
          <w:kern w:val="0"/>
          <w:sz w:val="24"/>
          <w:szCs w:val="24"/>
          <w:lang w:eastAsia="cs-CZ"/>
        </w:rPr>
      </w:pPr>
      <w:r w:rsidRPr="000753DE">
        <w:rPr>
          <w:rFonts w:ascii="Times New Roman" w:eastAsia="Times New Roman" w:hAnsi="Times New Roman" w:cs="Times New Roman"/>
          <w:color w:val="000000"/>
          <w:spacing w:val="15"/>
          <w:kern w:val="0"/>
          <w:sz w:val="24"/>
          <w:szCs w:val="24"/>
          <w:lang w:eastAsia="cs-CZ"/>
        </w:rPr>
        <w:t>Jaké typy změn si partneři v péči všímají? Něco, čeho si pacient ještě nevšimne?</w:t>
      </w:r>
    </w:p>
    <w:p w:rsidR="00DD44F1" w:rsidRPr="000753DE" w:rsidRDefault="00617CAF" w:rsidP="000753DE">
      <w:pPr>
        <w:spacing w:after="0" w:line="360" w:lineRule="auto"/>
        <w:jc w:val="both"/>
        <w:rPr>
          <w:rFonts w:ascii="Times New Roman" w:eastAsia="Times New Roman" w:hAnsi="Times New Roman" w:cs="Times New Roman"/>
          <w:color w:val="222222"/>
          <w:spacing w:val="15"/>
          <w:kern w:val="0"/>
          <w:sz w:val="24"/>
          <w:szCs w:val="24"/>
          <w:lang w:eastAsia="cs-CZ"/>
        </w:rPr>
      </w:pPr>
      <w:r w:rsidRPr="000753DE">
        <w:rPr>
          <w:rFonts w:ascii="Times New Roman" w:eastAsia="Times New Roman" w:hAnsi="Times New Roman" w:cs="Times New Roman"/>
          <w:color w:val="222222"/>
          <w:spacing w:val="15"/>
          <w:kern w:val="0"/>
          <w:sz w:val="24"/>
          <w:szCs w:val="24"/>
          <w:lang w:eastAsia="cs-CZ"/>
        </w:rPr>
        <w:t>Cíle terapií musí být dosažitelné</w:t>
      </w:r>
      <w:r w:rsidR="00DD44F1" w:rsidRPr="000753DE">
        <w:rPr>
          <w:rFonts w:ascii="Times New Roman" w:eastAsia="Times New Roman" w:hAnsi="Times New Roman" w:cs="Times New Roman"/>
          <w:b/>
          <w:bCs/>
          <w:color w:val="222222"/>
          <w:spacing w:val="15"/>
          <w:kern w:val="0"/>
          <w:sz w:val="24"/>
          <w:szCs w:val="24"/>
          <w:lang w:eastAsia="cs-CZ"/>
        </w:rPr>
        <w:t>,</w:t>
      </w:r>
      <w:r w:rsidRPr="000753DE">
        <w:rPr>
          <w:rFonts w:ascii="Times New Roman" w:eastAsia="Times New Roman" w:hAnsi="Times New Roman" w:cs="Times New Roman"/>
          <w:b/>
          <w:bCs/>
          <w:color w:val="222222"/>
          <w:spacing w:val="15"/>
          <w:kern w:val="0"/>
          <w:sz w:val="24"/>
          <w:szCs w:val="24"/>
          <w:lang w:eastAsia="cs-CZ"/>
        </w:rPr>
        <w:t xml:space="preserve"> </w:t>
      </w:r>
      <w:r w:rsidRPr="000753DE">
        <w:rPr>
          <w:rFonts w:ascii="Times New Roman" w:eastAsia="Times New Roman" w:hAnsi="Times New Roman" w:cs="Times New Roman"/>
          <w:bCs/>
          <w:color w:val="222222"/>
          <w:spacing w:val="15"/>
          <w:kern w:val="0"/>
          <w:sz w:val="24"/>
          <w:szCs w:val="24"/>
          <w:lang w:eastAsia="cs-CZ"/>
        </w:rPr>
        <w:t>jsou důležité pro pacienta i jeho blízké a pečovatele.</w:t>
      </w:r>
      <w:r w:rsidR="00766B9D" w:rsidRPr="000753DE">
        <w:rPr>
          <w:rFonts w:ascii="Times New Roman" w:eastAsia="Times New Roman" w:hAnsi="Times New Roman" w:cs="Times New Roman"/>
          <w:color w:val="222222"/>
          <w:spacing w:val="15"/>
          <w:kern w:val="0"/>
          <w:sz w:val="24"/>
          <w:szCs w:val="24"/>
          <w:lang w:eastAsia="cs-CZ"/>
        </w:rPr>
        <w:t> </w:t>
      </w:r>
    </w:p>
    <w:p w:rsidR="000006E4" w:rsidRPr="000753DE" w:rsidRDefault="00DD44F1" w:rsidP="000753DE">
      <w:pPr>
        <w:spacing w:after="0" w:line="360" w:lineRule="auto"/>
        <w:jc w:val="both"/>
        <w:rPr>
          <w:rFonts w:ascii="Times New Roman" w:eastAsia="Times New Roman" w:hAnsi="Times New Roman" w:cs="Times New Roman"/>
          <w:bCs/>
          <w:color w:val="222222"/>
          <w:spacing w:val="15"/>
          <w:kern w:val="0"/>
          <w:sz w:val="24"/>
          <w:szCs w:val="24"/>
          <w:lang w:eastAsia="cs-CZ"/>
        </w:rPr>
      </w:pPr>
      <w:r w:rsidRPr="000753DE">
        <w:rPr>
          <w:rFonts w:ascii="Times New Roman" w:eastAsia="Times New Roman" w:hAnsi="Times New Roman" w:cs="Times New Roman"/>
          <w:color w:val="222222"/>
          <w:spacing w:val="15"/>
          <w:kern w:val="0"/>
          <w:sz w:val="24"/>
          <w:szCs w:val="24"/>
          <w:lang w:eastAsia="cs-CZ"/>
        </w:rPr>
        <w:t>V raném stádiu onemocnění může být vhodné zaměřit se na </w:t>
      </w:r>
      <w:r w:rsidR="000006E4" w:rsidRPr="000753DE">
        <w:rPr>
          <w:rFonts w:ascii="Times New Roman" w:eastAsia="Times New Roman" w:hAnsi="Times New Roman" w:cs="Times New Roman"/>
          <w:spacing w:val="15"/>
          <w:kern w:val="0"/>
          <w:sz w:val="24"/>
          <w:szCs w:val="24"/>
          <w:lang w:eastAsia="cs-CZ"/>
        </w:rPr>
        <w:t>udržení jazykových dovedností</w:t>
      </w:r>
      <w:r w:rsidR="000006E4" w:rsidRPr="000753DE">
        <w:rPr>
          <w:rFonts w:ascii="Times New Roman" w:eastAsia="Times New Roman" w:hAnsi="Times New Roman" w:cs="Times New Roman"/>
          <w:color w:val="0F626B"/>
          <w:spacing w:val="15"/>
          <w:kern w:val="0"/>
          <w:sz w:val="24"/>
          <w:szCs w:val="24"/>
          <w:lang w:eastAsia="cs-CZ"/>
        </w:rPr>
        <w:t>.</w:t>
      </w:r>
      <w:r w:rsidRPr="000753DE">
        <w:rPr>
          <w:rFonts w:ascii="Times New Roman" w:eastAsia="Times New Roman" w:hAnsi="Times New Roman" w:cs="Times New Roman"/>
          <w:color w:val="222222"/>
          <w:spacing w:val="15"/>
          <w:kern w:val="0"/>
          <w:sz w:val="24"/>
          <w:szCs w:val="24"/>
          <w:lang w:eastAsia="cs-CZ"/>
        </w:rPr>
        <w:t xml:space="preserve"> Pokud je pro </w:t>
      </w:r>
      <w:r w:rsidR="000006E4" w:rsidRPr="000753DE">
        <w:rPr>
          <w:rFonts w:ascii="Times New Roman" w:eastAsia="Times New Roman" w:hAnsi="Times New Roman" w:cs="Times New Roman"/>
          <w:color w:val="222222"/>
          <w:spacing w:val="15"/>
          <w:kern w:val="0"/>
          <w:sz w:val="24"/>
          <w:szCs w:val="24"/>
          <w:lang w:eastAsia="cs-CZ"/>
        </w:rPr>
        <w:t xml:space="preserve">pacienta </w:t>
      </w:r>
      <w:r w:rsidRPr="000753DE">
        <w:rPr>
          <w:rFonts w:ascii="Times New Roman" w:eastAsia="Times New Roman" w:hAnsi="Times New Roman" w:cs="Times New Roman"/>
          <w:color w:val="222222"/>
          <w:spacing w:val="15"/>
          <w:kern w:val="0"/>
          <w:sz w:val="24"/>
          <w:szCs w:val="24"/>
          <w:lang w:eastAsia="cs-CZ"/>
        </w:rPr>
        <w:t xml:space="preserve">důležité, aby snáze </w:t>
      </w:r>
      <w:r w:rsidR="000006E4" w:rsidRPr="000753DE">
        <w:rPr>
          <w:rFonts w:ascii="Times New Roman" w:eastAsia="Times New Roman" w:hAnsi="Times New Roman" w:cs="Times New Roman"/>
          <w:color w:val="222222"/>
          <w:spacing w:val="15"/>
          <w:kern w:val="0"/>
          <w:sz w:val="24"/>
          <w:szCs w:val="24"/>
          <w:lang w:eastAsia="cs-CZ"/>
        </w:rPr>
        <w:t>vybavoval slova, fráze nebo věty, které potřebuje, t</w:t>
      </w:r>
      <w:r w:rsidRPr="000753DE">
        <w:rPr>
          <w:rFonts w:ascii="Times New Roman" w:eastAsia="Times New Roman" w:hAnsi="Times New Roman" w:cs="Times New Roman"/>
          <w:bCs/>
          <w:color w:val="222222"/>
          <w:spacing w:val="15"/>
          <w:kern w:val="0"/>
          <w:sz w:val="24"/>
          <w:szCs w:val="24"/>
          <w:lang w:eastAsia="cs-CZ"/>
        </w:rPr>
        <w:t xml:space="preserve">rénujte omezenou </w:t>
      </w:r>
      <w:r w:rsidR="000006E4" w:rsidRPr="000753DE">
        <w:rPr>
          <w:rFonts w:ascii="Times New Roman" w:eastAsia="Times New Roman" w:hAnsi="Times New Roman" w:cs="Times New Roman"/>
          <w:bCs/>
          <w:color w:val="222222"/>
          <w:spacing w:val="15"/>
          <w:kern w:val="0"/>
          <w:sz w:val="24"/>
          <w:szCs w:val="24"/>
          <w:lang w:eastAsia="cs-CZ"/>
        </w:rPr>
        <w:t>skupinu</w:t>
      </w:r>
      <w:r w:rsidRPr="000753DE">
        <w:rPr>
          <w:rFonts w:ascii="Times New Roman" w:eastAsia="Times New Roman" w:hAnsi="Times New Roman" w:cs="Times New Roman"/>
          <w:bCs/>
          <w:color w:val="222222"/>
          <w:spacing w:val="15"/>
          <w:kern w:val="0"/>
          <w:sz w:val="24"/>
          <w:szCs w:val="24"/>
          <w:lang w:eastAsia="cs-CZ"/>
        </w:rPr>
        <w:t xml:space="preserve"> základní slovní zásoby nebo </w:t>
      </w:r>
      <w:r w:rsidR="000006E4" w:rsidRPr="000753DE">
        <w:rPr>
          <w:rFonts w:ascii="Times New Roman" w:eastAsia="Times New Roman" w:hAnsi="Times New Roman" w:cs="Times New Roman"/>
          <w:bCs/>
          <w:color w:val="222222"/>
          <w:spacing w:val="15"/>
          <w:kern w:val="0"/>
          <w:sz w:val="24"/>
          <w:szCs w:val="24"/>
          <w:lang w:eastAsia="cs-CZ"/>
        </w:rPr>
        <w:t xml:space="preserve">slova </w:t>
      </w:r>
      <w:r w:rsidRPr="000753DE">
        <w:rPr>
          <w:rFonts w:ascii="Times New Roman" w:eastAsia="Times New Roman" w:hAnsi="Times New Roman" w:cs="Times New Roman"/>
          <w:bCs/>
          <w:color w:val="222222"/>
          <w:spacing w:val="15"/>
          <w:kern w:val="0"/>
          <w:sz w:val="24"/>
          <w:szCs w:val="24"/>
          <w:lang w:eastAsia="cs-CZ"/>
        </w:rPr>
        <w:t>l</w:t>
      </w:r>
      <w:r w:rsidR="000006E4" w:rsidRPr="000753DE">
        <w:rPr>
          <w:rFonts w:ascii="Times New Roman" w:eastAsia="Times New Roman" w:hAnsi="Times New Roman" w:cs="Times New Roman"/>
          <w:bCs/>
          <w:color w:val="222222"/>
          <w:spacing w:val="15"/>
          <w:kern w:val="0"/>
          <w:sz w:val="24"/>
          <w:szCs w:val="24"/>
          <w:lang w:eastAsia="cs-CZ"/>
        </w:rPr>
        <w:t>ex</w:t>
      </w:r>
      <w:r w:rsidR="000753DE">
        <w:rPr>
          <w:rFonts w:ascii="Times New Roman" w:eastAsia="Times New Roman" w:hAnsi="Times New Roman" w:cs="Times New Roman"/>
          <w:bCs/>
          <w:color w:val="222222"/>
          <w:spacing w:val="15"/>
          <w:kern w:val="0"/>
          <w:sz w:val="24"/>
          <w:szCs w:val="24"/>
          <w:lang w:eastAsia="cs-CZ"/>
        </w:rPr>
        <w:t>ikální hierarchie vyhledávání:</w:t>
      </w:r>
    </w:p>
    <w:p w:rsidR="00DD44F1" w:rsidRPr="000753DE" w:rsidRDefault="000006E4" w:rsidP="000753DE">
      <w:pPr>
        <w:pStyle w:val="Odstavecseseznamem"/>
        <w:numPr>
          <w:ilvl w:val="0"/>
          <w:numId w:val="29"/>
        </w:numPr>
        <w:spacing w:after="0" w:line="360" w:lineRule="auto"/>
        <w:jc w:val="both"/>
        <w:rPr>
          <w:rFonts w:ascii="Times New Roman" w:eastAsia="Times New Roman" w:hAnsi="Times New Roman" w:cs="Times New Roman"/>
          <w:color w:val="222222"/>
          <w:spacing w:val="15"/>
          <w:kern w:val="0"/>
          <w:sz w:val="24"/>
          <w:szCs w:val="24"/>
          <w:lang w:eastAsia="cs-CZ"/>
        </w:rPr>
      </w:pPr>
      <w:r w:rsidRPr="000753DE">
        <w:rPr>
          <w:rFonts w:ascii="Times New Roman" w:eastAsia="Times New Roman" w:hAnsi="Times New Roman" w:cs="Times New Roman"/>
          <w:color w:val="000000"/>
          <w:spacing w:val="15"/>
          <w:kern w:val="0"/>
          <w:sz w:val="24"/>
          <w:szCs w:val="24"/>
          <w:lang w:eastAsia="cs-CZ"/>
        </w:rPr>
        <w:t>z</w:t>
      </w:r>
      <w:r w:rsidR="00DD44F1" w:rsidRPr="000753DE">
        <w:rPr>
          <w:rFonts w:ascii="Times New Roman" w:eastAsia="Times New Roman" w:hAnsi="Times New Roman" w:cs="Times New Roman"/>
          <w:color w:val="000000"/>
          <w:spacing w:val="15"/>
          <w:kern w:val="0"/>
          <w:sz w:val="24"/>
          <w:szCs w:val="24"/>
          <w:lang w:eastAsia="cs-CZ"/>
        </w:rPr>
        <w:t>aměřte se na slova, která by váš klient skutečně použil nebo potřeboval – představte si autobiografické informace nebo</w:t>
      </w:r>
      <w:r w:rsidR="00DD44F1" w:rsidRPr="000753DE">
        <w:rPr>
          <w:rFonts w:ascii="Times New Roman" w:eastAsia="Times New Roman" w:hAnsi="Times New Roman" w:cs="Times New Roman"/>
          <w:spacing w:val="15"/>
          <w:kern w:val="0"/>
          <w:sz w:val="24"/>
          <w:szCs w:val="24"/>
          <w:lang w:eastAsia="cs-CZ"/>
        </w:rPr>
        <w:t> </w:t>
      </w:r>
      <w:hyperlink r:id="rId6" w:tgtFrame="_blank" w:history="1">
        <w:r w:rsidR="00DD44F1" w:rsidRPr="000753DE">
          <w:rPr>
            <w:rFonts w:ascii="Times New Roman" w:eastAsia="Times New Roman" w:hAnsi="Times New Roman" w:cs="Times New Roman"/>
            <w:spacing w:val="15"/>
            <w:kern w:val="0"/>
            <w:sz w:val="24"/>
            <w:szCs w:val="24"/>
            <w:lang w:eastAsia="cs-CZ"/>
          </w:rPr>
          <w:t>skutečné obrázky</w:t>
        </w:r>
      </w:hyperlink>
      <w:r w:rsidR="00DD44F1" w:rsidRPr="000753DE">
        <w:rPr>
          <w:rFonts w:ascii="Times New Roman" w:eastAsia="Times New Roman" w:hAnsi="Times New Roman" w:cs="Times New Roman"/>
          <w:color w:val="000000"/>
          <w:spacing w:val="15"/>
          <w:kern w:val="0"/>
          <w:sz w:val="24"/>
          <w:szCs w:val="24"/>
          <w:lang w:eastAsia="cs-CZ"/>
        </w:rPr>
        <w:t> z pacientova telefonu.</w:t>
      </w:r>
    </w:p>
    <w:p w:rsidR="00DD44F1" w:rsidRPr="000753DE" w:rsidRDefault="00B715B5" w:rsidP="000753DE">
      <w:pPr>
        <w:numPr>
          <w:ilvl w:val="0"/>
          <w:numId w:val="12"/>
        </w:numPr>
        <w:spacing w:before="100" w:beforeAutospacing="1" w:after="100" w:afterAutospacing="1" w:line="360" w:lineRule="auto"/>
        <w:jc w:val="both"/>
        <w:rPr>
          <w:rFonts w:ascii="Times New Roman" w:eastAsia="Times New Roman" w:hAnsi="Times New Roman" w:cs="Times New Roman"/>
          <w:color w:val="000000"/>
          <w:spacing w:val="15"/>
          <w:kern w:val="0"/>
          <w:sz w:val="24"/>
          <w:szCs w:val="24"/>
          <w:lang w:eastAsia="cs-CZ"/>
        </w:rPr>
      </w:pPr>
      <w:r w:rsidRPr="000753DE">
        <w:rPr>
          <w:rFonts w:ascii="Times New Roman" w:eastAsia="Times New Roman" w:hAnsi="Times New Roman" w:cs="Times New Roman"/>
          <w:color w:val="000000"/>
          <w:spacing w:val="15"/>
          <w:kern w:val="0"/>
          <w:sz w:val="24"/>
          <w:szCs w:val="24"/>
          <w:lang w:eastAsia="cs-CZ"/>
        </w:rPr>
        <w:t>telefonické</w:t>
      </w:r>
      <w:r w:rsidR="00DD44F1" w:rsidRPr="000753DE">
        <w:rPr>
          <w:rFonts w:ascii="Times New Roman" w:eastAsia="Times New Roman" w:hAnsi="Times New Roman" w:cs="Times New Roman"/>
          <w:color w:val="000000"/>
          <w:spacing w:val="15"/>
          <w:kern w:val="0"/>
          <w:sz w:val="24"/>
          <w:szCs w:val="24"/>
          <w:lang w:eastAsia="cs-CZ"/>
        </w:rPr>
        <w:t xml:space="preserve"> rozhovory, plánování schůzek, modlitby a poskytování osobních informací, jako je datum na</w:t>
      </w:r>
      <w:r w:rsidR="000006E4" w:rsidRPr="000753DE">
        <w:rPr>
          <w:rFonts w:ascii="Times New Roman" w:eastAsia="Times New Roman" w:hAnsi="Times New Roman" w:cs="Times New Roman"/>
          <w:color w:val="000000"/>
          <w:spacing w:val="15"/>
          <w:kern w:val="0"/>
          <w:sz w:val="24"/>
          <w:szCs w:val="24"/>
          <w:lang w:eastAsia="cs-CZ"/>
        </w:rPr>
        <w:t>rození nebo kontaktní informace</w:t>
      </w:r>
    </w:p>
    <w:p w:rsidR="00DD44F1" w:rsidRPr="000753DE" w:rsidRDefault="00DD44F1" w:rsidP="000753DE">
      <w:pPr>
        <w:numPr>
          <w:ilvl w:val="0"/>
          <w:numId w:val="12"/>
        </w:numPr>
        <w:spacing w:before="100" w:beforeAutospacing="1" w:after="100" w:afterAutospacing="1" w:line="360" w:lineRule="auto"/>
        <w:jc w:val="both"/>
        <w:rPr>
          <w:rFonts w:ascii="Times New Roman" w:eastAsia="Times New Roman" w:hAnsi="Times New Roman" w:cs="Times New Roman"/>
          <w:color w:val="000000"/>
          <w:spacing w:val="15"/>
          <w:kern w:val="0"/>
          <w:sz w:val="24"/>
          <w:szCs w:val="24"/>
          <w:lang w:eastAsia="cs-CZ"/>
        </w:rPr>
      </w:pPr>
      <w:r w:rsidRPr="000753DE">
        <w:rPr>
          <w:rFonts w:ascii="Times New Roman" w:eastAsia="Times New Roman" w:hAnsi="Times New Roman" w:cs="Times New Roman"/>
          <w:color w:val="000000"/>
          <w:spacing w:val="15"/>
          <w:kern w:val="0"/>
          <w:sz w:val="24"/>
          <w:szCs w:val="24"/>
          <w:lang w:eastAsia="cs-CZ"/>
        </w:rPr>
        <w:t>konverzační výměny</w:t>
      </w:r>
      <w:r w:rsidR="000006E4" w:rsidRPr="000753DE">
        <w:rPr>
          <w:rFonts w:ascii="Times New Roman" w:eastAsia="Times New Roman" w:hAnsi="Times New Roman" w:cs="Times New Roman"/>
          <w:color w:val="000000"/>
          <w:spacing w:val="15"/>
          <w:kern w:val="0"/>
          <w:sz w:val="24"/>
          <w:szCs w:val="24"/>
          <w:lang w:eastAsia="cs-CZ"/>
        </w:rPr>
        <w:t xml:space="preserve"> charakteristické pro konkrétního pacienta</w:t>
      </w:r>
    </w:p>
    <w:p w:rsidR="00DD44F1" w:rsidRPr="00B44273" w:rsidRDefault="000006E4" w:rsidP="00B44273">
      <w:pPr>
        <w:numPr>
          <w:ilvl w:val="0"/>
          <w:numId w:val="12"/>
        </w:numPr>
        <w:spacing w:before="100" w:beforeAutospacing="1" w:after="100" w:afterAutospacing="1" w:line="360" w:lineRule="auto"/>
        <w:jc w:val="both"/>
        <w:rPr>
          <w:rFonts w:ascii="Times New Roman" w:eastAsia="Times New Roman" w:hAnsi="Times New Roman" w:cs="Times New Roman"/>
          <w:color w:val="000000"/>
          <w:spacing w:val="15"/>
          <w:kern w:val="0"/>
          <w:sz w:val="24"/>
          <w:szCs w:val="24"/>
          <w:lang w:eastAsia="cs-CZ"/>
        </w:rPr>
      </w:pPr>
      <w:r w:rsidRPr="000753DE">
        <w:rPr>
          <w:rFonts w:ascii="Times New Roman" w:eastAsia="Times New Roman" w:hAnsi="Times New Roman" w:cs="Times New Roman"/>
          <w:color w:val="000000"/>
          <w:spacing w:val="15"/>
          <w:kern w:val="0"/>
          <w:sz w:val="24"/>
          <w:szCs w:val="24"/>
          <w:lang w:eastAsia="cs-CZ"/>
        </w:rPr>
        <w:lastRenderedPageBreak/>
        <w:t>zkoušejte zapojit konverzační výměny pacienta i s jinými lidmi</w:t>
      </w:r>
      <w:r w:rsidR="00DD44F1" w:rsidRPr="00B44273">
        <w:rPr>
          <w:rFonts w:ascii="SF Text" w:eastAsia="Times New Roman" w:hAnsi="SF Text" w:cs="Times New Roman"/>
          <w:b/>
          <w:bCs/>
          <w:color w:val="222222"/>
          <w:spacing w:val="15"/>
          <w:kern w:val="0"/>
          <w:sz w:val="24"/>
          <w:szCs w:val="24"/>
          <w:lang w:eastAsia="cs-CZ"/>
        </w:rPr>
        <w:t>.  </w:t>
      </w:r>
      <w:r w:rsidR="00DD44F1" w:rsidRPr="00B44273">
        <w:rPr>
          <w:rFonts w:ascii="SF Text" w:eastAsia="Times New Roman" w:hAnsi="SF Text" w:cs="Times New Roman"/>
          <w:color w:val="222222"/>
          <w:spacing w:val="15"/>
          <w:kern w:val="0"/>
          <w:sz w:val="24"/>
          <w:szCs w:val="24"/>
          <w:lang w:eastAsia="cs-CZ"/>
        </w:rPr>
        <w:t> </w:t>
      </w:r>
    </w:p>
    <w:p w:rsidR="00DD44F1" w:rsidRPr="00DD44F1" w:rsidRDefault="00DD44F1" w:rsidP="00DD44F1">
      <w:pPr>
        <w:spacing w:after="0" w:line="240" w:lineRule="auto"/>
        <w:rPr>
          <w:rFonts w:ascii="SF Text" w:eastAsia="Times New Roman" w:hAnsi="SF Text" w:cs="Times New Roman"/>
          <w:color w:val="222222"/>
          <w:spacing w:val="15"/>
          <w:kern w:val="0"/>
          <w:sz w:val="24"/>
          <w:szCs w:val="24"/>
          <w:lang w:eastAsia="cs-CZ"/>
        </w:rPr>
      </w:pPr>
      <w:r w:rsidRPr="00DD44F1">
        <w:rPr>
          <w:rFonts w:ascii="SF Text" w:eastAsia="Times New Roman" w:hAnsi="SF Text" w:cs="Times New Roman"/>
          <w:b/>
          <w:bCs/>
          <w:color w:val="222222"/>
          <w:spacing w:val="15"/>
          <w:kern w:val="0"/>
          <w:sz w:val="24"/>
          <w:szCs w:val="24"/>
          <w:lang w:eastAsia="cs-CZ"/>
        </w:rPr>
        <w:t>Pozor na dvě věci: </w:t>
      </w:r>
    </w:p>
    <w:p w:rsidR="00DD44F1" w:rsidRPr="00DD44F1" w:rsidRDefault="00DD44F1" w:rsidP="00DD44F1">
      <w:pPr>
        <w:spacing w:after="0" w:line="240" w:lineRule="auto"/>
        <w:rPr>
          <w:rFonts w:ascii="SF Text" w:eastAsia="Times New Roman" w:hAnsi="SF Text" w:cs="Times New Roman"/>
          <w:color w:val="222222"/>
          <w:spacing w:val="15"/>
          <w:kern w:val="0"/>
          <w:sz w:val="24"/>
          <w:szCs w:val="24"/>
          <w:lang w:eastAsia="cs-CZ"/>
        </w:rPr>
      </w:pPr>
      <w:r w:rsidRPr="00DD44F1">
        <w:rPr>
          <w:rFonts w:ascii="SF Text" w:eastAsia="Times New Roman" w:hAnsi="SF Text" w:cs="Times New Roman"/>
          <w:color w:val="222222"/>
          <w:spacing w:val="15"/>
          <w:kern w:val="0"/>
          <w:sz w:val="24"/>
          <w:szCs w:val="24"/>
          <w:lang w:eastAsia="cs-CZ"/>
        </w:rPr>
        <w:t> </w:t>
      </w:r>
    </w:p>
    <w:p w:rsidR="00DD44F1" w:rsidRPr="00D34D16" w:rsidRDefault="00DD44F1" w:rsidP="00D34D16">
      <w:pPr>
        <w:spacing w:after="0" w:line="360" w:lineRule="auto"/>
        <w:jc w:val="both"/>
        <w:rPr>
          <w:rFonts w:ascii="Times New Roman" w:eastAsia="Times New Roman" w:hAnsi="Times New Roman" w:cs="Times New Roman"/>
          <w:b/>
          <w:color w:val="222222"/>
          <w:spacing w:val="15"/>
          <w:kern w:val="0"/>
          <w:sz w:val="24"/>
          <w:szCs w:val="24"/>
          <w:lang w:eastAsia="cs-CZ"/>
        </w:rPr>
      </w:pPr>
      <w:r w:rsidRPr="00D34D16">
        <w:rPr>
          <w:rFonts w:ascii="Times New Roman" w:eastAsia="Times New Roman" w:hAnsi="Times New Roman" w:cs="Times New Roman"/>
          <w:b/>
          <w:bCs/>
          <w:color w:val="222222"/>
          <w:spacing w:val="15"/>
          <w:kern w:val="0"/>
          <w:sz w:val="24"/>
          <w:szCs w:val="24"/>
          <w:lang w:eastAsia="cs-CZ"/>
        </w:rPr>
        <w:t>Dysfagie</w:t>
      </w:r>
      <w:r w:rsidRPr="00D34D16">
        <w:rPr>
          <w:rFonts w:ascii="Times New Roman" w:eastAsia="Times New Roman" w:hAnsi="Times New Roman" w:cs="Times New Roman"/>
          <w:color w:val="222222"/>
          <w:spacing w:val="15"/>
          <w:kern w:val="0"/>
          <w:sz w:val="24"/>
          <w:szCs w:val="24"/>
          <w:lang w:eastAsia="cs-CZ"/>
        </w:rPr>
        <w:t> je častou komplikací, konkrétně u neplynulé varianty PPA, a může mít zásadní vliv na kvalitu života pacienta</w:t>
      </w:r>
      <w:r w:rsidR="00D34D16" w:rsidRPr="00D34D16">
        <w:rPr>
          <w:rFonts w:ascii="Times New Roman" w:eastAsia="Times New Roman" w:hAnsi="Times New Roman" w:cs="Times New Roman"/>
          <w:color w:val="222222"/>
          <w:spacing w:val="15"/>
          <w:kern w:val="0"/>
          <w:sz w:val="24"/>
          <w:szCs w:val="24"/>
          <w:lang w:eastAsia="cs-CZ"/>
        </w:rPr>
        <w:t xml:space="preserve">. </w:t>
      </w:r>
      <w:r w:rsidR="00D34D16" w:rsidRPr="00D34D16">
        <w:rPr>
          <w:rFonts w:ascii="Times New Roman" w:eastAsia="Times New Roman" w:hAnsi="Times New Roman" w:cs="Times New Roman"/>
          <w:b/>
          <w:bCs/>
          <w:color w:val="222222"/>
          <w:spacing w:val="15"/>
          <w:kern w:val="0"/>
          <w:sz w:val="24"/>
          <w:szCs w:val="24"/>
          <w:lang w:eastAsia="cs-CZ"/>
        </w:rPr>
        <w:t xml:space="preserve">Součástí logopedické péče </w:t>
      </w:r>
      <w:r w:rsidRPr="00D34D16">
        <w:rPr>
          <w:rFonts w:ascii="Times New Roman" w:eastAsia="Times New Roman" w:hAnsi="Times New Roman" w:cs="Times New Roman"/>
          <w:b/>
          <w:bCs/>
          <w:color w:val="222222"/>
          <w:spacing w:val="15"/>
          <w:kern w:val="0"/>
          <w:sz w:val="24"/>
          <w:szCs w:val="24"/>
          <w:lang w:eastAsia="cs-CZ"/>
        </w:rPr>
        <w:t xml:space="preserve">by mělo být poučení o tom, co lze očekávat v souvislosti s funkcí polykání a rutinním </w:t>
      </w:r>
      <w:proofErr w:type="spellStart"/>
      <w:r w:rsidRPr="00D34D16">
        <w:rPr>
          <w:rFonts w:ascii="Times New Roman" w:eastAsia="Times New Roman" w:hAnsi="Times New Roman" w:cs="Times New Roman"/>
          <w:b/>
          <w:bCs/>
          <w:color w:val="222222"/>
          <w:spacing w:val="15"/>
          <w:kern w:val="0"/>
          <w:sz w:val="24"/>
          <w:szCs w:val="24"/>
          <w:lang w:eastAsia="cs-CZ"/>
        </w:rPr>
        <w:t>screeningem</w:t>
      </w:r>
      <w:proofErr w:type="spellEnd"/>
      <w:r w:rsidRPr="00D34D16">
        <w:rPr>
          <w:rFonts w:ascii="Times New Roman" w:eastAsia="Times New Roman" w:hAnsi="Times New Roman" w:cs="Times New Roman"/>
          <w:b/>
          <w:bCs/>
          <w:color w:val="222222"/>
          <w:spacing w:val="15"/>
          <w:kern w:val="0"/>
          <w:sz w:val="24"/>
          <w:szCs w:val="24"/>
          <w:lang w:eastAsia="cs-CZ"/>
        </w:rPr>
        <w:t xml:space="preserve"> dysfagie</w:t>
      </w:r>
      <w:r w:rsidRPr="00D34D16">
        <w:rPr>
          <w:rFonts w:ascii="Times New Roman" w:eastAsia="Times New Roman" w:hAnsi="Times New Roman" w:cs="Times New Roman"/>
          <w:color w:val="222222"/>
          <w:spacing w:val="15"/>
          <w:kern w:val="0"/>
          <w:sz w:val="24"/>
          <w:szCs w:val="24"/>
          <w:lang w:eastAsia="cs-CZ"/>
        </w:rPr>
        <w:t xml:space="preserve">. V případě potřeby </w:t>
      </w:r>
      <w:r w:rsidR="00D34D16" w:rsidRPr="00D34D16">
        <w:rPr>
          <w:rFonts w:ascii="Times New Roman" w:eastAsia="Times New Roman" w:hAnsi="Times New Roman" w:cs="Times New Roman"/>
          <w:color w:val="222222"/>
          <w:spacing w:val="15"/>
          <w:kern w:val="0"/>
          <w:sz w:val="24"/>
          <w:szCs w:val="24"/>
          <w:lang w:eastAsia="cs-CZ"/>
        </w:rPr>
        <w:t>zvážit</w:t>
      </w:r>
      <w:r w:rsidRPr="00D34D16">
        <w:rPr>
          <w:rFonts w:ascii="Times New Roman" w:eastAsia="Times New Roman" w:hAnsi="Times New Roman" w:cs="Times New Roman"/>
          <w:color w:val="222222"/>
          <w:spacing w:val="15"/>
          <w:kern w:val="0"/>
          <w:sz w:val="24"/>
          <w:szCs w:val="24"/>
          <w:lang w:eastAsia="cs-CZ"/>
        </w:rPr>
        <w:t xml:space="preserve"> zavedení kompenzačních intervencí, jako jsou pozice, manévry nebo úprava stravy. </w:t>
      </w:r>
      <w:proofErr w:type="gramStart"/>
      <w:r w:rsidRPr="00D34D16">
        <w:rPr>
          <w:rFonts w:ascii="Times New Roman" w:eastAsia="Times New Roman" w:hAnsi="Times New Roman" w:cs="Times New Roman"/>
          <w:b/>
          <w:i/>
          <w:iCs/>
          <w:color w:val="222222"/>
          <w:spacing w:val="15"/>
          <w:kern w:val="0"/>
          <w:sz w:val="24"/>
          <w:szCs w:val="24"/>
          <w:lang w:eastAsia="cs-CZ"/>
        </w:rPr>
        <w:t>Upozornění</w:t>
      </w:r>
      <w:r w:rsidRPr="00D34D16">
        <w:rPr>
          <w:rFonts w:ascii="Times New Roman" w:eastAsia="Times New Roman" w:hAnsi="Times New Roman" w:cs="Times New Roman"/>
          <w:b/>
          <w:color w:val="222222"/>
          <w:spacing w:val="15"/>
          <w:kern w:val="0"/>
          <w:sz w:val="24"/>
          <w:szCs w:val="24"/>
          <w:lang w:eastAsia="cs-CZ"/>
        </w:rPr>
        <w:t xml:space="preserve"> : </w:t>
      </w:r>
      <w:r w:rsidR="00766B9D" w:rsidRPr="00D34D16">
        <w:rPr>
          <w:rFonts w:ascii="Times New Roman" w:eastAsia="Times New Roman" w:hAnsi="Times New Roman" w:cs="Times New Roman"/>
          <w:b/>
          <w:color w:val="222222"/>
          <w:spacing w:val="15"/>
          <w:kern w:val="0"/>
          <w:sz w:val="24"/>
          <w:szCs w:val="24"/>
          <w:lang w:eastAsia="cs-CZ"/>
        </w:rPr>
        <w:t>logopedi</w:t>
      </w:r>
      <w:proofErr w:type="gramEnd"/>
      <w:r w:rsidR="00766B9D" w:rsidRPr="00D34D16">
        <w:rPr>
          <w:rFonts w:ascii="Times New Roman" w:eastAsia="Times New Roman" w:hAnsi="Times New Roman" w:cs="Times New Roman"/>
          <w:b/>
          <w:color w:val="222222"/>
          <w:spacing w:val="15"/>
          <w:kern w:val="0"/>
          <w:sz w:val="24"/>
          <w:szCs w:val="24"/>
          <w:lang w:eastAsia="cs-CZ"/>
        </w:rPr>
        <w:t>, kteří</w:t>
      </w:r>
      <w:r w:rsidRPr="00D34D16">
        <w:rPr>
          <w:rFonts w:ascii="Times New Roman" w:eastAsia="Times New Roman" w:hAnsi="Times New Roman" w:cs="Times New Roman"/>
          <w:b/>
          <w:color w:val="222222"/>
          <w:spacing w:val="15"/>
          <w:kern w:val="0"/>
          <w:sz w:val="24"/>
          <w:szCs w:val="24"/>
          <w:lang w:eastAsia="cs-CZ"/>
        </w:rPr>
        <w:t xml:space="preserve"> to myslí dobře, se mohou cítit nakloněni </w:t>
      </w:r>
      <w:r w:rsidR="00766B9D" w:rsidRPr="00D34D16">
        <w:rPr>
          <w:rFonts w:ascii="Times New Roman" w:eastAsia="Times New Roman" w:hAnsi="Times New Roman" w:cs="Times New Roman"/>
          <w:b/>
          <w:color w:val="222222"/>
          <w:spacing w:val="15"/>
          <w:kern w:val="0"/>
          <w:sz w:val="24"/>
          <w:szCs w:val="24"/>
          <w:lang w:eastAsia="cs-CZ"/>
        </w:rPr>
        <w:t>k omezení jídla nastavením diet</w:t>
      </w:r>
      <w:r w:rsidRPr="00D34D16">
        <w:rPr>
          <w:rFonts w:ascii="Times New Roman" w:eastAsia="Times New Roman" w:hAnsi="Times New Roman" w:cs="Times New Roman"/>
          <w:b/>
          <w:color w:val="222222"/>
          <w:spacing w:val="15"/>
          <w:kern w:val="0"/>
          <w:sz w:val="24"/>
          <w:szCs w:val="24"/>
          <w:lang w:eastAsia="cs-CZ"/>
        </w:rPr>
        <w:t xml:space="preserve"> v raném stádiu onemocnění ve jménu bezpečnost</w:t>
      </w:r>
      <w:r w:rsidR="00766B9D" w:rsidRPr="00D34D16">
        <w:rPr>
          <w:rFonts w:ascii="Times New Roman" w:eastAsia="Times New Roman" w:hAnsi="Times New Roman" w:cs="Times New Roman"/>
          <w:b/>
          <w:color w:val="222222"/>
          <w:spacing w:val="15"/>
          <w:kern w:val="0"/>
          <w:sz w:val="24"/>
          <w:szCs w:val="24"/>
          <w:lang w:eastAsia="cs-CZ"/>
        </w:rPr>
        <w:t>i. Ale příliš brzká úprava má</w:t>
      </w:r>
      <w:r w:rsidRPr="00D34D16">
        <w:rPr>
          <w:rFonts w:ascii="Times New Roman" w:eastAsia="Times New Roman" w:hAnsi="Times New Roman" w:cs="Times New Roman"/>
          <w:b/>
          <w:color w:val="222222"/>
          <w:spacing w:val="15"/>
          <w:kern w:val="0"/>
          <w:sz w:val="24"/>
          <w:szCs w:val="24"/>
          <w:lang w:eastAsia="cs-CZ"/>
        </w:rPr>
        <w:t xml:space="preserve"> škodlivý vliv na kvalitu života pacienta. Jinými slovy, pravděpodobně chtějí jíst to, co chtějí, tak dl</w:t>
      </w:r>
      <w:r w:rsidR="00D34D16" w:rsidRPr="00D34D16">
        <w:rPr>
          <w:rFonts w:ascii="Times New Roman" w:eastAsia="Times New Roman" w:hAnsi="Times New Roman" w:cs="Times New Roman"/>
          <w:b/>
          <w:color w:val="222222"/>
          <w:spacing w:val="15"/>
          <w:kern w:val="0"/>
          <w:sz w:val="24"/>
          <w:szCs w:val="24"/>
          <w:lang w:eastAsia="cs-CZ"/>
        </w:rPr>
        <w:t>ouho, jak je to možné. Pokud</w:t>
      </w:r>
      <w:r w:rsidRPr="00D34D16">
        <w:rPr>
          <w:rFonts w:ascii="Times New Roman" w:eastAsia="Times New Roman" w:hAnsi="Times New Roman" w:cs="Times New Roman"/>
          <w:b/>
          <w:color w:val="222222"/>
          <w:spacing w:val="15"/>
          <w:kern w:val="0"/>
          <w:sz w:val="24"/>
          <w:szCs w:val="24"/>
          <w:lang w:eastAsia="cs-CZ"/>
        </w:rPr>
        <w:t xml:space="preserve"> pacient aspiruje, ale nevyvíjejí se u něj respirační následky, zvažte, zda je právě nyní nutná úprava. </w:t>
      </w:r>
      <w:r w:rsidR="00766B9D" w:rsidRPr="00D34D16">
        <w:rPr>
          <w:rFonts w:ascii="Times New Roman" w:eastAsia="Times New Roman" w:hAnsi="Times New Roman" w:cs="Times New Roman"/>
          <w:b/>
          <w:color w:val="222222"/>
          <w:spacing w:val="15"/>
          <w:kern w:val="0"/>
          <w:sz w:val="24"/>
          <w:szCs w:val="24"/>
          <w:lang w:eastAsia="cs-CZ"/>
        </w:rPr>
        <w:t>Jakákoliv úprava stravy by měla být dle preferencí pacienta a j</w:t>
      </w:r>
      <w:r w:rsidRPr="00D34D16">
        <w:rPr>
          <w:rFonts w:ascii="Times New Roman" w:eastAsia="Times New Roman" w:hAnsi="Times New Roman" w:cs="Times New Roman"/>
          <w:b/>
          <w:color w:val="222222"/>
          <w:spacing w:val="15"/>
          <w:kern w:val="0"/>
          <w:sz w:val="24"/>
          <w:szCs w:val="24"/>
          <w:lang w:eastAsia="cs-CZ"/>
        </w:rPr>
        <w:t xml:space="preserve">en se ujistěte, že </w:t>
      </w:r>
      <w:r w:rsidR="00766B9D" w:rsidRPr="00D34D16">
        <w:rPr>
          <w:rFonts w:ascii="Times New Roman" w:eastAsia="Times New Roman" w:hAnsi="Times New Roman" w:cs="Times New Roman"/>
          <w:b/>
          <w:color w:val="222222"/>
          <w:spacing w:val="15"/>
          <w:kern w:val="0"/>
          <w:sz w:val="24"/>
          <w:szCs w:val="24"/>
          <w:lang w:eastAsia="cs-CZ"/>
        </w:rPr>
        <w:t>pacient zná</w:t>
      </w:r>
      <w:r w:rsidRPr="00D34D16">
        <w:rPr>
          <w:rFonts w:ascii="Times New Roman" w:eastAsia="Times New Roman" w:hAnsi="Times New Roman" w:cs="Times New Roman"/>
          <w:b/>
          <w:color w:val="222222"/>
          <w:spacing w:val="15"/>
          <w:kern w:val="0"/>
          <w:sz w:val="24"/>
          <w:szCs w:val="24"/>
          <w:lang w:eastAsia="cs-CZ"/>
        </w:rPr>
        <w:t xml:space="preserve"> všechna pro a proti. </w:t>
      </w:r>
    </w:p>
    <w:p w:rsidR="00DD44F1" w:rsidRPr="00DD44F1" w:rsidRDefault="00DD44F1" w:rsidP="00DD44F1">
      <w:pPr>
        <w:spacing w:after="0" w:line="240" w:lineRule="auto"/>
        <w:rPr>
          <w:rFonts w:ascii="SF Text" w:eastAsia="Times New Roman" w:hAnsi="SF Text" w:cs="Times New Roman"/>
          <w:color w:val="222222"/>
          <w:spacing w:val="15"/>
          <w:kern w:val="0"/>
          <w:sz w:val="27"/>
          <w:szCs w:val="27"/>
          <w:lang w:eastAsia="cs-CZ"/>
        </w:rPr>
      </w:pPr>
      <w:r w:rsidRPr="00DD44F1">
        <w:rPr>
          <w:rFonts w:ascii="SF Text" w:eastAsia="Times New Roman" w:hAnsi="SF Text" w:cs="Times New Roman"/>
          <w:color w:val="222222"/>
          <w:spacing w:val="15"/>
          <w:kern w:val="0"/>
          <w:sz w:val="27"/>
          <w:szCs w:val="27"/>
          <w:lang w:eastAsia="cs-CZ"/>
        </w:rPr>
        <w:t> </w:t>
      </w:r>
    </w:p>
    <w:p w:rsidR="00DD44F1" w:rsidRPr="00D34D16" w:rsidRDefault="00DD44F1" w:rsidP="00D34D16">
      <w:pPr>
        <w:pStyle w:val="Normlnweb"/>
        <w:spacing w:before="0" w:beforeAutospacing="0" w:after="0" w:afterAutospacing="0" w:line="360" w:lineRule="auto"/>
        <w:jc w:val="both"/>
        <w:rPr>
          <w:spacing w:val="15"/>
          <w:sz w:val="20"/>
          <w:szCs w:val="20"/>
        </w:rPr>
      </w:pPr>
      <w:r w:rsidRPr="00D34D16">
        <w:rPr>
          <w:spacing w:val="15"/>
          <w:sz w:val="20"/>
          <w:szCs w:val="20"/>
        </w:rPr>
        <w:t> </w:t>
      </w:r>
      <w:hyperlink r:id="rId7" w:tgtFrame="_blank" w:history="1">
        <w:r w:rsidRPr="00D34D16">
          <w:rPr>
            <w:spacing w:val="15"/>
            <w:sz w:val="20"/>
            <w:szCs w:val="20"/>
          </w:rPr>
          <w:t>Clark, H. M., Utianski, R. L., Duffy, J. R., Strand, E. A., Botha, H., Josephs, K., A. &amp; Whitwell, J. L. (2020). Western Aphasia Battery–Revised profiles in primary progressive aphasia and primary progressive apraxia of speech. </w:t>
        </w:r>
        <w:r w:rsidRPr="00D34D16">
          <w:rPr>
            <w:i/>
            <w:iCs/>
            <w:spacing w:val="15"/>
            <w:sz w:val="20"/>
            <w:szCs w:val="20"/>
          </w:rPr>
          <w:t>American Journal of Speech-Language Pathology.</w:t>
        </w:r>
        <w:r w:rsidRPr="00D34D16">
          <w:rPr>
            <w:spacing w:val="15"/>
            <w:sz w:val="20"/>
            <w:szCs w:val="20"/>
          </w:rPr>
          <w:t> https://doi.org/10.1044/2019_ajslp-cac48-18-0217</w:t>
        </w:r>
      </w:hyperlink>
      <w:r w:rsidRPr="00D34D16">
        <w:rPr>
          <w:spacing w:val="15"/>
          <w:sz w:val="20"/>
          <w:szCs w:val="20"/>
        </w:rPr>
        <w:t> </w:t>
      </w:r>
    </w:p>
    <w:p w:rsidR="00DD44F1" w:rsidRPr="00D34D16" w:rsidRDefault="00DD44F1" w:rsidP="00D34D16">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E61CD" w:rsidRPr="00D34D16" w:rsidRDefault="0060475B" w:rsidP="00D34D16">
      <w:pPr>
        <w:spacing w:after="0" w:line="360" w:lineRule="auto"/>
        <w:jc w:val="both"/>
        <w:rPr>
          <w:rFonts w:ascii="Times New Roman" w:eastAsia="Times New Roman" w:hAnsi="Times New Roman" w:cs="Times New Roman"/>
          <w:spacing w:val="15"/>
          <w:kern w:val="0"/>
          <w:sz w:val="20"/>
          <w:szCs w:val="20"/>
          <w:lang w:eastAsia="cs-CZ"/>
        </w:rPr>
      </w:pPr>
      <w:hyperlink r:id="rId8" w:tgtFrame="_blank" w:history="1">
        <w:r w:rsidR="00DD44F1" w:rsidRPr="00D34D16">
          <w:rPr>
            <w:rFonts w:ascii="Times New Roman" w:eastAsia="Times New Roman" w:hAnsi="Times New Roman" w:cs="Times New Roman"/>
            <w:spacing w:val="15"/>
            <w:kern w:val="0"/>
            <w:sz w:val="20"/>
            <w:szCs w:val="20"/>
            <w:lang w:eastAsia="cs-CZ"/>
          </w:rPr>
          <w:t>Flurie, M., Ungrady, M., &amp; Reilly, J. (2020). Evaluating a maintenance-based treatment approach to preventing lexical dropout in progressive anomia. </w:t>
        </w:r>
        <w:r w:rsidR="00DD44F1" w:rsidRPr="00D34D16">
          <w:rPr>
            <w:rFonts w:ascii="Times New Roman" w:eastAsia="Times New Roman" w:hAnsi="Times New Roman" w:cs="Times New Roman"/>
            <w:i/>
            <w:iCs/>
            <w:spacing w:val="15"/>
            <w:kern w:val="0"/>
            <w:sz w:val="20"/>
            <w:szCs w:val="20"/>
            <w:lang w:eastAsia="cs-CZ"/>
          </w:rPr>
          <w:t>Journal of Speech, Language, and Hearing Research</w:t>
        </w:r>
        <w:r w:rsidR="00DD44F1" w:rsidRPr="00D34D16">
          <w:rPr>
            <w:rFonts w:ascii="Times New Roman" w:eastAsia="Times New Roman" w:hAnsi="Times New Roman" w:cs="Times New Roman"/>
            <w:spacing w:val="15"/>
            <w:kern w:val="0"/>
            <w:sz w:val="20"/>
            <w:szCs w:val="20"/>
            <w:lang w:eastAsia="cs-CZ"/>
          </w:rPr>
          <w:t>. https://doi.org/10.1044/2020_JSLHR-20-00059</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34D16">
      <w:pPr>
        <w:spacing w:after="0" w:line="240" w:lineRule="auto"/>
        <w:jc w:val="both"/>
        <w:rPr>
          <w:rFonts w:ascii="Times New Roman" w:eastAsia="Times New Roman" w:hAnsi="Times New Roman" w:cs="Times New Roman"/>
          <w:color w:val="222222"/>
          <w:spacing w:val="15"/>
          <w:kern w:val="0"/>
          <w:sz w:val="20"/>
          <w:szCs w:val="20"/>
          <w:lang w:eastAsia="cs-CZ"/>
        </w:rPr>
      </w:pPr>
      <w:r w:rsidRPr="00D34D16">
        <w:rPr>
          <w:rFonts w:ascii="Times New Roman" w:eastAsia="Times New Roman" w:hAnsi="Times New Roman" w:cs="Times New Roman"/>
          <w:color w:val="222222"/>
          <w:spacing w:val="15"/>
          <w:kern w:val="0"/>
          <w:sz w:val="20"/>
          <w:szCs w:val="20"/>
          <w:lang w:eastAsia="cs-CZ"/>
        </w:rPr>
        <w:t> </w:t>
      </w:r>
    </w:p>
    <w:p w:rsidR="00DE61CD" w:rsidRPr="00D34D16" w:rsidRDefault="0060475B" w:rsidP="00D34D16">
      <w:pPr>
        <w:spacing w:after="0" w:line="360" w:lineRule="auto"/>
        <w:jc w:val="both"/>
        <w:rPr>
          <w:rFonts w:ascii="Times New Roman" w:eastAsia="Times New Roman" w:hAnsi="Times New Roman" w:cs="Times New Roman"/>
          <w:spacing w:val="15"/>
          <w:kern w:val="0"/>
          <w:sz w:val="20"/>
          <w:szCs w:val="20"/>
          <w:lang w:eastAsia="cs-CZ"/>
        </w:rPr>
      </w:pPr>
      <w:hyperlink r:id="rId9" w:tgtFrame="_blank" w:history="1">
        <w:r w:rsidR="00DD44F1" w:rsidRPr="00D34D16">
          <w:rPr>
            <w:rFonts w:ascii="Times New Roman" w:eastAsia="Times New Roman" w:hAnsi="Times New Roman" w:cs="Times New Roman"/>
            <w:spacing w:val="15"/>
            <w:kern w:val="0"/>
            <w:sz w:val="20"/>
            <w:szCs w:val="20"/>
            <w:lang w:eastAsia="cs-CZ"/>
          </w:rPr>
          <w:t>Foxe, D., Hu, A., Cheung, S. C., Ahmed, R. M., Cordato, N. J., Devenney, E., Hwang, Y. T., Halliday, G. M., Mueller, N., Leyton, C. E., Hodges, J. R., Burrell, J. R., Irish, M., &amp; Piguet, O. (2022). Utility of the Addenbrooke’s Cognitive Examination III online calculator to differentiate the primary progressive aphasia variants. </w:t>
        </w:r>
        <w:r w:rsidR="00DD44F1" w:rsidRPr="00D34D16">
          <w:rPr>
            <w:rFonts w:ascii="Times New Roman" w:eastAsia="Times New Roman" w:hAnsi="Times New Roman" w:cs="Times New Roman"/>
            <w:i/>
            <w:iCs/>
            <w:spacing w:val="15"/>
            <w:kern w:val="0"/>
            <w:sz w:val="20"/>
            <w:szCs w:val="20"/>
            <w:lang w:eastAsia="cs-CZ"/>
          </w:rPr>
          <w:t>Brain Communications. </w:t>
        </w:r>
        <w:r w:rsidR="00DD44F1" w:rsidRPr="00D34D16">
          <w:rPr>
            <w:rFonts w:ascii="Times New Roman" w:eastAsia="Times New Roman" w:hAnsi="Times New Roman" w:cs="Times New Roman"/>
            <w:spacing w:val="15"/>
            <w:kern w:val="0"/>
            <w:sz w:val="20"/>
            <w:szCs w:val="20"/>
            <w:lang w:eastAsia="cs-CZ"/>
          </w:rPr>
          <w:t>https://doi.org/10.1093/braincomms/fcac161</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34D16">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34D16">
      <w:pPr>
        <w:spacing w:after="0" w:line="360" w:lineRule="auto"/>
        <w:jc w:val="both"/>
        <w:rPr>
          <w:rFonts w:ascii="Times New Roman" w:eastAsia="Times New Roman" w:hAnsi="Times New Roman" w:cs="Times New Roman"/>
          <w:spacing w:val="15"/>
          <w:kern w:val="0"/>
          <w:sz w:val="20"/>
          <w:szCs w:val="20"/>
          <w:lang w:eastAsia="cs-CZ"/>
        </w:rPr>
      </w:pPr>
      <w:hyperlink r:id="rId10" w:tgtFrame="_blank" w:history="1">
        <w:r w:rsidR="00DD44F1" w:rsidRPr="00D34D16">
          <w:rPr>
            <w:rFonts w:ascii="Times New Roman" w:eastAsia="Times New Roman" w:hAnsi="Times New Roman" w:cs="Times New Roman"/>
            <w:spacing w:val="15"/>
            <w:kern w:val="0"/>
            <w:sz w:val="20"/>
            <w:szCs w:val="20"/>
            <w:lang w:eastAsia="cs-CZ"/>
          </w:rPr>
          <w:t>Fried-Oken, M., Mooney, A., &amp; Peters, B. (2015). Supporting communication for patients with neurodegenerative disease. </w:t>
        </w:r>
        <w:r w:rsidR="00DD44F1" w:rsidRPr="00D34D16">
          <w:rPr>
            <w:rFonts w:ascii="Times New Roman" w:eastAsia="Times New Roman" w:hAnsi="Times New Roman" w:cs="Times New Roman"/>
            <w:i/>
            <w:iCs/>
            <w:spacing w:val="15"/>
            <w:kern w:val="0"/>
            <w:sz w:val="20"/>
            <w:szCs w:val="20"/>
            <w:lang w:eastAsia="cs-CZ"/>
          </w:rPr>
          <w:t>NeuroRehabilitation. </w:t>
        </w:r>
        <w:r w:rsidR="00DD44F1" w:rsidRPr="00D34D16">
          <w:rPr>
            <w:rFonts w:ascii="Times New Roman" w:eastAsia="Times New Roman" w:hAnsi="Times New Roman" w:cs="Times New Roman"/>
            <w:spacing w:val="15"/>
            <w:kern w:val="0"/>
            <w:sz w:val="20"/>
            <w:szCs w:val="20"/>
            <w:lang w:eastAsia="cs-CZ"/>
          </w:rPr>
          <w:t>https://doi.org/10.3233/nre-151241</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34D16">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34D16">
      <w:pPr>
        <w:spacing w:after="0" w:line="360" w:lineRule="auto"/>
        <w:jc w:val="both"/>
        <w:rPr>
          <w:rFonts w:ascii="Times New Roman" w:eastAsia="Times New Roman" w:hAnsi="Times New Roman" w:cs="Times New Roman"/>
          <w:color w:val="222222"/>
          <w:spacing w:val="15"/>
          <w:kern w:val="0"/>
          <w:sz w:val="20"/>
          <w:szCs w:val="20"/>
          <w:lang w:eastAsia="cs-CZ"/>
        </w:rPr>
      </w:pPr>
      <w:hyperlink r:id="rId11" w:tgtFrame="_blank" w:history="1">
        <w:r w:rsidR="00DD44F1" w:rsidRPr="00D34D16">
          <w:rPr>
            <w:rFonts w:ascii="Times New Roman" w:eastAsia="Times New Roman" w:hAnsi="Times New Roman" w:cs="Times New Roman"/>
            <w:spacing w:val="15"/>
            <w:kern w:val="0"/>
            <w:sz w:val="20"/>
            <w:szCs w:val="20"/>
            <w:lang w:eastAsia="cs-CZ"/>
          </w:rPr>
          <w:t>Gallée, J., Cartwright, J., Volkmer, A., Whitworth, A., &amp; Hersh, D. (2023). “Please don’t assess him to destruction”: The R.A.I.S.E. assessment framework for primary progressive aphasia. </w:t>
        </w:r>
        <w:r w:rsidR="00DD44F1" w:rsidRPr="00D34D16">
          <w:rPr>
            <w:rFonts w:ascii="Times New Roman" w:eastAsia="Times New Roman" w:hAnsi="Times New Roman" w:cs="Times New Roman"/>
            <w:i/>
            <w:iCs/>
            <w:spacing w:val="15"/>
            <w:kern w:val="0"/>
            <w:sz w:val="20"/>
            <w:szCs w:val="20"/>
            <w:lang w:eastAsia="cs-CZ"/>
          </w:rPr>
          <w:t>American Journal of Speech-Language Pathology</w:t>
        </w:r>
        <w:r w:rsidR="00DD44F1" w:rsidRPr="00D34D16">
          <w:rPr>
            <w:rFonts w:ascii="Times New Roman" w:eastAsia="Times New Roman" w:hAnsi="Times New Roman" w:cs="Times New Roman"/>
            <w:spacing w:val="15"/>
            <w:kern w:val="0"/>
            <w:sz w:val="20"/>
            <w:szCs w:val="20"/>
            <w:lang w:eastAsia="cs-CZ"/>
          </w:rPr>
          <w:t>. https://doi.org/10.1044/2022_ajslp-</w:t>
        </w:r>
        <w:r w:rsidR="00DD44F1" w:rsidRPr="00D34D16">
          <w:rPr>
            <w:rFonts w:ascii="Times New Roman" w:eastAsia="Times New Roman" w:hAnsi="Times New Roman" w:cs="Times New Roman"/>
            <w:spacing w:val="15"/>
            <w:kern w:val="0"/>
            <w:sz w:val="20"/>
            <w:szCs w:val="20"/>
            <w:lang w:eastAsia="cs-CZ"/>
          </w:rPr>
          <w:lastRenderedPageBreak/>
          <w:t>22-00122</w:t>
        </w:r>
      </w:hyperlink>
      <w:r w:rsidR="00DD44F1" w:rsidRPr="00D34D16">
        <w:rPr>
          <w:rFonts w:ascii="Times New Roman" w:eastAsia="Times New Roman" w:hAnsi="Times New Roman" w:cs="Times New Roman"/>
          <w:color w:val="222222"/>
          <w:spacing w:val="15"/>
          <w:kern w:val="0"/>
          <w:sz w:val="20"/>
          <w:szCs w:val="20"/>
          <w:lang w:eastAsia="cs-CZ"/>
        </w:rPr>
        <w:t> </w:t>
      </w:r>
      <w:r w:rsidR="00DD44F1" w:rsidRPr="00D34D16">
        <w:rPr>
          <w:rFonts w:ascii="Times New Roman" w:eastAsia="Times New Roman" w:hAnsi="Times New Roman" w:cs="Times New Roman"/>
          <w:color w:val="222222"/>
          <w:spacing w:val="15"/>
          <w:kern w:val="0"/>
          <w:sz w:val="20"/>
          <w:szCs w:val="20"/>
          <w:lang w:eastAsia="cs-CZ"/>
        </w:rPr>
        <w:br/>
        <w:t> </w:t>
      </w:r>
    </w:p>
    <w:p w:rsidR="00DD44F1" w:rsidRPr="00D34D16" w:rsidRDefault="0060475B" w:rsidP="00D34D16">
      <w:pPr>
        <w:spacing w:after="0" w:line="360" w:lineRule="auto"/>
        <w:jc w:val="both"/>
        <w:rPr>
          <w:rFonts w:ascii="Times New Roman" w:eastAsia="Times New Roman" w:hAnsi="Times New Roman" w:cs="Times New Roman"/>
          <w:spacing w:val="15"/>
          <w:kern w:val="0"/>
          <w:sz w:val="20"/>
          <w:szCs w:val="20"/>
          <w:lang w:eastAsia="cs-CZ"/>
        </w:rPr>
      </w:pPr>
      <w:hyperlink r:id="rId12" w:tgtFrame="_blank" w:history="1">
        <w:r w:rsidR="00DD44F1" w:rsidRPr="00D34D16">
          <w:rPr>
            <w:rFonts w:ascii="Times New Roman" w:eastAsia="Times New Roman" w:hAnsi="Times New Roman" w:cs="Times New Roman"/>
            <w:spacing w:val="15"/>
            <w:kern w:val="0"/>
            <w:sz w:val="20"/>
            <w:szCs w:val="20"/>
            <w:lang w:eastAsia="cs-CZ"/>
          </w:rPr>
          <w:t>Gorno-Tempini, M. L., Hillis, A. E., Weintraub, S., Kertesz, A., Mendez, M., Cappa, S. F., Ogar, J. M., Rohrer, J. D., Black, S., Boeve, B. F., Manes, F., Dronkers, N. F., Vandenberghe, R., Rascovsky, K., Patterson, K., Miller, B. L., Knopman, D. S., Hodges, J. R., Mesulam, M. M., &amp; Grossman, M. (2011). Classification of primary progressive aphasia and its variants. </w:t>
        </w:r>
        <w:r w:rsidR="00DD44F1" w:rsidRPr="00D34D16">
          <w:rPr>
            <w:rFonts w:ascii="Times New Roman" w:eastAsia="Times New Roman" w:hAnsi="Times New Roman" w:cs="Times New Roman"/>
            <w:i/>
            <w:iCs/>
            <w:spacing w:val="15"/>
            <w:kern w:val="0"/>
            <w:sz w:val="20"/>
            <w:szCs w:val="20"/>
            <w:lang w:eastAsia="cs-CZ"/>
          </w:rPr>
          <w:t>Neurology.</w:t>
        </w:r>
        <w:r w:rsidR="00DD44F1" w:rsidRPr="00D34D16">
          <w:rPr>
            <w:rFonts w:ascii="Times New Roman" w:eastAsia="Times New Roman" w:hAnsi="Times New Roman" w:cs="Times New Roman"/>
            <w:spacing w:val="15"/>
            <w:kern w:val="0"/>
            <w:sz w:val="20"/>
            <w:szCs w:val="20"/>
            <w:lang w:eastAsia="cs-CZ"/>
          </w:rPr>
          <w:t>  https://doi.org/10.1212/wnl.0b013e31821103e6</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34D16">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34D16">
      <w:pPr>
        <w:spacing w:after="0" w:line="360" w:lineRule="auto"/>
        <w:jc w:val="both"/>
        <w:rPr>
          <w:rFonts w:ascii="Times New Roman" w:eastAsia="Times New Roman" w:hAnsi="Times New Roman" w:cs="Times New Roman"/>
          <w:spacing w:val="15"/>
          <w:kern w:val="0"/>
          <w:sz w:val="20"/>
          <w:szCs w:val="20"/>
          <w:lang w:eastAsia="cs-CZ"/>
        </w:rPr>
      </w:pPr>
      <w:hyperlink r:id="rId13" w:tgtFrame="_blank" w:history="1">
        <w:r w:rsidR="00DD44F1" w:rsidRPr="00D34D16">
          <w:rPr>
            <w:rFonts w:ascii="Times New Roman" w:eastAsia="Times New Roman" w:hAnsi="Times New Roman" w:cs="Times New Roman"/>
            <w:spacing w:val="15"/>
            <w:kern w:val="0"/>
            <w:sz w:val="20"/>
            <w:szCs w:val="20"/>
            <w:lang w:eastAsia="cs-CZ"/>
          </w:rPr>
          <w:t>Henry, M. L., &amp; Grasso, S. M. (2018). Assessment of individuals with primary progressive aphasia. </w:t>
        </w:r>
        <w:r w:rsidR="00DD44F1" w:rsidRPr="00D34D16">
          <w:rPr>
            <w:rFonts w:ascii="Times New Roman" w:eastAsia="Times New Roman" w:hAnsi="Times New Roman" w:cs="Times New Roman"/>
            <w:i/>
            <w:iCs/>
            <w:spacing w:val="15"/>
            <w:kern w:val="0"/>
            <w:sz w:val="20"/>
            <w:szCs w:val="20"/>
            <w:lang w:eastAsia="cs-CZ"/>
          </w:rPr>
          <w:t>Seminars in Speech and Language. </w:t>
        </w:r>
        <w:r w:rsidR="00DD44F1" w:rsidRPr="00D34D16">
          <w:rPr>
            <w:rFonts w:ascii="Times New Roman" w:eastAsia="Times New Roman" w:hAnsi="Times New Roman" w:cs="Times New Roman"/>
            <w:spacing w:val="15"/>
            <w:kern w:val="0"/>
            <w:sz w:val="20"/>
            <w:szCs w:val="20"/>
            <w:lang w:eastAsia="cs-CZ"/>
          </w:rPr>
          <w:t>https://doi.org/10.1055/s-0038-16607</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34D16">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34D16">
      <w:pPr>
        <w:spacing w:after="0" w:line="360" w:lineRule="auto"/>
        <w:jc w:val="both"/>
        <w:rPr>
          <w:rFonts w:ascii="Times New Roman" w:eastAsia="Times New Roman" w:hAnsi="Times New Roman" w:cs="Times New Roman"/>
          <w:spacing w:val="15"/>
          <w:kern w:val="0"/>
          <w:sz w:val="20"/>
          <w:szCs w:val="20"/>
          <w:lang w:eastAsia="cs-CZ"/>
        </w:rPr>
      </w:pPr>
      <w:hyperlink r:id="rId14" w:tgtFrame="_blank" w:history="1">
        <w:r w:rsidR="00DD44F1" w:rsidRPr="00D34D16">
          <w:rPr>
            <w:rFonts w:ascii="Times New Roman" w:eastAsia="Times New Roman" w:hAnsi="Times New Roman" w:cs="Times New Roman"/>
            <w:spacing w:val="15"/>
            <w:kern w:val="0"/>
            <w:sz w:val="20"/>
            <w:szCs w:val="20"/>
            <w:lang w:eastAsia="cs-CZ"/>
          </w:rPr>
          <w:t>Henry, M. L., Hubbard, H. I., Grasso, S. M., Dial, H. R., Beeson, P. M., Miller, B. L., &amp; Gorno-Tempini, M. L. (2019). Treatment for word retrieval in semantic and logopenic variants of primary progressive aphasia: Immediate and long-term outcomes. </w:t>
        </w:r>
        <w:r w:rsidR="00DD44F1" w:rsidRPr="00D34D16">
          <w:rPr>
            <w:rFonts w:ascii="Times New Roman" w:eastAsia="Times New Roman" w:hAnsi="Times New Roman" w:cs="Times New Roman"/>
            <w:i/>
            <w:iCs/>
            <w:spacing w:val="15"/>
            <w:kern w:val="0"/>
            <w:sz w:val="20"/>
            <w:szCs w:val="20"/>
            <w:lang w:eastAsia="cs-CZ"/>
          </w:rPr>
          <w:t>Journal of Speech, Language, and Hearing Research.</w:t>
        </w:r>
        <w:r w:rsidR="00DD44F1" w:rsidRPr="00D34D16">
          <w:rPr>
            <w:rFonts w:ascii="Times New Roman" w:eastAsia="Times New Roman" w:hAnsi="Times New Roman" w:cs="Times New Roman"/>
            <w:spacing w:val="15"/>
            <w:kern w:val="0"/>
            <w:sz w:val="20"/>
            <w:szCs w:val="20"/>
            <w:lang w:eastAsia="cs-CZ"/>
          </w:rPr>
          <w:t> https://doi.org/10.1044/2018_jslhr-l-18-0144</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15" w:tgtFrame="_blank" w:history="1">
        <w:r w:rsidR="00DD44F1" w:rsidRPr="00D34D16">
          <w:rPr>
            <w:rFonts w:ascii="Times New Roman" w:eastAsia="Times New Roman" w:hAnsi="Times New Roman" w:cs="Times New Roman"/>
            <w:spacing w:val="15"/>
            <w:kern w:val="0"/>
            <w:sz w:val="20"/>
            <w:szCs w:val="20"/>
            <w:lang w:eastAsia="cs-CZ"/>
          </w:rPr>
          <w:t>Janssen, N., Roelofs, A., van den Berg, E., Eikelboom, W. S., Holleman, M. A., in de Braek, D. M. J. M., Piguet, O., Piai, V., &amp; Kessels, R. P. C. (2021). The diagnostic value of language screening in primary progressive aphasia: Validation and application of the Sydney Language Battery. </w:t>
        </w:r>
        <w:r w:rsidR="00DD44F1" w:rsidRPr="00D34D16">
          <w:rPr>
            <w:rFonts w:ascii="Times New Roman" w:eastAsia="Times New Roman" w:hAnsi="Times New Roman" w:cs="Times New Roman"/>
            <w:i/>
            <w:iCs/>
            <w:spacing w:val="15"/>
            <w:kern w:val="0"/>
            <w:sz w:val="20"/>
            <w:szCs w:val="20"/>
            <w:lang w:eastAsia="cs-CZ"/>
          </w:rPr>
          <w:t>Journal of Speech, Language, and Hearing Research</w:t>
        </w:r>
        <w:r w:rsidR="00DD44F1" w:rsidRPr="00D34D16">
          <w:rPr>
            <w:rFonts w:ascii="Times New Roman" w:eastAsia="Times New Roman" w:hAnsi="Times New Roman" w:cs="Times New Roman"/>
            <w:spacing w:val="15"/>
            <w:kern w:val="0"/>
            <w:sz w:val="20"/>
            <w:szCs w:val="20"/>
            <w:lang w:eastAsia="cs-CZ"/>
          </w:rPr>
          <w:t>. https://doi.org/10.1044/2021_jslhr-21-00024</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16" w:tgtFrame="_blank" w:history="1">
        <w:r w:rsidR="00DD44F1" w:rsidRPr="00D34D16">
          <w:rPr>
            <w:rFonts w:ascii="Times New Roman" w:eastAsia="Times New Roman" w:hAnsi="Times New Roman" w:cs="Times New Roman"/>
            <w:spacing w:val="15"/>
            <w:kern w:val="0"/>
            <w:sz w:val="20"/>
            <w:szCs w:val="20"/>
            <w:lang w:eastAsia="cs-CZ"/>
          </w:rPr>
          <w:t>Khayum, B., Wieneke, C., Rogalski, E., Robinson, J., &amp; O’Hara, M. (2012). Thinking outside the stroke: Treating primary progressive aphasia (PPA). </w:t>
        </w:r>
        <w:r w:rsidR="00DD44F1" w:rsidRPr="00D34D16">
          <w:rPr>
            <w:rFonts w:ascii="Times New Roman" w:eastAsia="Times New Roman" w:hAnsi="Times New Roman" w:cs="Times New Roman"/>
            <w:i/>
            <w:iCs/>
            <w:spacing w:val="15"/>
            <w:kern w:val="0"/>
            <w:sz w:val="20"/>
            <w:szCs w:val="20"/>
            <w:lang w:eastAsia="cs-CZ"/>
          </w:rPr>
          <w:t>Perspectives on Gerontology. </w:t>
        </w:r>
        <w:r w:rsidR="00DD44F1" w:rsidRPr="00D34D16">
          <w:rPr>
            <w:rFonts w:ascii="Times New Roman" w:eastAsia="Times New Roman" w:hAnsi="Times New Roman" w:cs="Times New Roman"/>
            <w:spacing w:val="15"/>
            <w:kern w:val="0"/>
            <w:sz w:val="20"/>
            <w:szCs w:val="20"/>
            <w:lang w:eastAsia="cs-CZ"/>
          </w:rPr>
          <w:t>https://doi.org/10.1044/gero17.2.37</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E61CD" w:rsidRDefault="0060475B" w:rsidP="00DE61CD">
      <w:pPr>
        <w:spacing w:after="0" w:line="360" w:lineRule="auto"/>
        <w:jc w:val="both"/>
        <w:rPr>
          <w:rFonts w:ascii="Times New Roman" w:eastAsia="Times New Roman" w:hAnsi="Times New Roman" w:cs="Times New Roman"/>
          <w:spacing w:val="15"/>
          <w:kern w:val="0"/>
          <w:sz w:val="24"/>
          <w:szCs w:val="24"/>
          <w:lang w:eastAsia="cs-CZ"/>
        </w:rPr>
      </w:pPr>
      <w:hyperlink r:id="rId17" w:tgtFrame="_blank" w:history="1">
        <w:r w:rsidR="00DD44F1" w:rsidRPr="00D34D16">
          <w:rPr>
            <w:rFonts w:ascii="Times New Roman" w:eastAsia="Times New Roman" w:hAnsi="Times New Roman" w:cs="Times New Roman"/>
            <w:spacing w:val="15"/>
            <w:kern w:val="0"/>
            <w:sz w:val="20"/>
            <w:szCs w:val="20"/>
            <w:lang w:eastAsia="cs-CZ"/>
          </w:rPr>
          <w:t>Marshall, C. R., Hardy, C. J. D., Volkmer, A., Russell, L. L., Bond, R. L., Fletcher, P. D., Clark, C. N., Mummery, C. J., Schott, J. M., Rossor, M. N., Fox, N. C., Crutch, S. J., Rohrer, J. D., &amp; Warren, J. D. (2018). Primary progressive aphasia: a clinical approach</w:t>
        </w:r>
        <w:r w:rsidR="00DD44F1" w:rsidRPr="00D34D16">
          <w:rPr>
            <w:rFonts w:ascii="Times New Roman" w:eastAsia="Times New Roman" w:hAnsi="Times New Roman" w:cs="Times New Roman"/>
            <w:i/>
            <w:iCs/>
            <w:spacing w:val="15"/>
            <w:kern w:val="0"/>
            <w:sz w:val="20"/>
            <w:szCs w:val="20"/>
            <w:lang w:eastAsia="cs-CZ"/>
          </w:rPr>
          <w:t>.</w:t>
        </w:r>
        <w:r w:rsidR="00DD44F1" w:rsidRPr="00D34D16">
          <w:rPr>
            <w:rFonts w:ascii="Times New Roman" w:eastAsia="Times New Roman" w:hAnsi="Times New Roman" w:cs="Times New Roman"/>
            <w:spacing w:val="15"/>
            <w:kern w:val="0"/>
            <w:sz w:val="20"/>
            <w:szCs w:val="20"/>
            <w:lang w:eastAsia="cs-CZ"/>
          </w:rPr>
          <w:t> </w:t>
        </w:r>
        <w:r w:rsidR="00DD44F1" w:rsidRPr="00D34D16">
          <w:rPr>
            <w:rFonts w:ascii="Times New Roman" w:eastAsia="Times New Roman" w:hAnsi="Times New Roman" w:cs="Times New Roman"/>
            <w:i/>
            <w:iCs/>
            <w:spacing w:val="15"/>
            <w:kern w:val="0"/>
            <w:sz w:val="20"/>
            <w:szCs w:val="20"/>
            <w:lang w:eastAsia="cs-CZ"/>
          </w:rPr>
          <w:t>Journal of Neurology.</w:t>
        </w:r>
        <w:r w:rsidR="00DD44F1" w:rsidRPr="00D34D16">
          <w:rPr>
            <w:rFonts w:ascii="Times New Roman" w:eastAsia="Times New Roman" w:hAnsi="Times New Roman" w:cs="Times New Roman"/>
            <w:spacing w:val="15"/>
            <w:kern w:val="0"/>
            <w:sz w:val="20"/>
            <w:szCs w:val="20"/>
            <w:lang w:eastAsia="cs-CZ"/>
          </w:rPr>
          <w:t> https://doi.org/10.1007/s00415-018-8762-6</w:t>
        </w:r>
      </w:hyperlink>
      <w:r w:rsidR="00DD44F1" w:rsidRPr="00DE61CD">
        <w:rPr>
          <w:rFonts w:ascii="Times New Roman" w:eastAsia="Times New Roman" w:hAnsi="Times New Roman" w:cs="Times New Roman"/>
          <w:spacing w:val="15"/>
          <w:kern w:val="0"/>
          <w:sz w:val="24"/>
          <w:szCs w:val="24"/>
          <w:lang w:eastAsia="cs-CZ"/>
        </w:rPr>
        <w:t> </w:t>
      </w:r>
    </w:p>
    <w:p w:rsidR="00DD44F1" w:rsidRPr="00DE61CD" w:rsidRDefault="00DD44F1" w:rsidP="00DE61CD">
      <w:pPr>
        <w:spacing w:after="0" w:line="360" w:lineRule="auto"/>
        <w:jc w:val="both"/>
        <w:rPr>
          <w:rFonts w:ascii="Times New Roman" w:eastAsia="Times New Roman" w:hAnsi="Times New Roman" w:cs="Times New Roman"/>
          <w:spacing w:val="15"/>
          <w:kern w:val="0"/>
          <w:sz w:val="24"/>
          <w:szCs w:val="24"/>
          <w:lang w:eastAsia="cs-CZ"/>
        </w:rPr>
      </w:pPr>
      <w:r w:rsidRPr="00DE61CD">
        <w:rPr>
          <w:rFonts w:ascii="Times New Roman" w:eastAsia="Times New Roman" w:hAnsi="Times New Roman" w:cs="Times New Roman"/>
          <w:spacing w:val="15"/>
          <w:kern w:val="0"/>
          <w:sz w:val="24"/>
          <w:szCs w:val="24"/>
          <w:lang w:eastAsia="cs-CZ"/>
        </w:rP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18" w:tgtFrame="_blank" w:history="1">
        <w:r w:rsidR="00DD44F1" w:rsidRPr="00D34D16">
          <w:rPr>
            <w:rFonts w:ascii="Times New Roman" w:eastAsia="Times New Roman" w:hAnsi="Times New Roman" w:cs="Times New Roman"/>
            <w:spacing w:val="15"/>
            <w:kern w:val="0"/>
            <w:sz w:val="20"/>
            <w:szCs w:val="20"/>
            <w:lang w:eastAsia="cs-CZ"/>
          </w:rPr>
          <w:t>Mesulam, M.-M., Rogalski, E. J., Wieneke, C., Hurley, R. S., Geula, C., Bigio, E. H., Thompson, C. K., &amp; Weintraub, S. (2014). Primary progressive aphasia and the evolving neurology of the language network. </w:t>
        </w:r>
        <w:r w:rsidR="00DD44F1" w:rsidRPr="00D34D16">
          <w:rPr>
            <w:rFonts w:ascii="Times New Roman" w:eastAsia="Times New Roman" w:hAnsi="Times New Roman" w:cs="Times New Roman"/>
            <w:i/>
            <w:iCs/>
            <w:spacing w:val="15"/>
            <w:kern w:val="0"/>
            <w:sz w:val="20"/>
            <w:szCs w:val="20"/>
            <w:lang w:eastAsia="cs-CZ"/>
          </w:rPr>
          <w:t>Nature Reviews Neurology. </w:t>
        </w:r>
        <w:r w:rsidR="00DD44F1" w:rsidRPr="00D34D16">
          <w:rPr>
            <w:rFonts w:ascii="Times New Roman" w:eastAsia="Times New Roman" w:hAnsi="Times New Roman" w:cs="Times New Roman"/>
            <w:spacing w:val="15"/>
            <w:kern w:val="0"/>
            <w:sz w:val="20"/>
            <w:szCs w:val="20"/>
            <w:lang w:eastAsia="cs-CZ"/>
          </w:rPr>
          <w:t>https://doi.org/10.1038/nrneurol.2014.159</w:t>
        </w:r>
      </w:hyperlink>
      <w:r w:rsidR="00DD44F1" w:rsidRPr="00D34D16">
        <w:rPr>
          <w:rFonts w:ascii="Times New Roman" w:eastAsia="Times New Roman" w:hAnsi="Times New Roman" w:cs="Times New Roman"/>
          <w:spacing w:val="15"/>
          <w:kern w:val="0"/>
          <w:sz w:val="20"/>
          <w:szCs w:val="20"/>
          <w:lang w:eastAsia="cs-CZ"/>
        </w:rPr>
        <w:t> </w:t>
      </w:r>
      <w:r w:rsidR="00DD44F1" w:rsidRPr="00D34D16">
        <w:rPr>
          <w:rFonts w:ascii="Times New Roman" w:eastAsia="Times New Roman" w:hAnsi="Times New Roman" w:cs="Times New Roman"/>
          <w:spacing w:val="15"/>
          <w:kern w:val="0"/>
          <w:sz w:val="20"/>
          <w:szCs w:val="20"/>
          <w:lang w:eastAsia="cs-CZ"/>
        </w:rPr>
        <w:b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19" w:tgtFrame="_blank" w:history="1">
        <w:r w:rsidR="00DD44F1" w:rsidRPr="00D34D16">
          <w:rPr>
            <w:rFonts w:ascii="Times New Roman" w:eastAsia="Times New Roman" w:hAnsi="Times New Roman" w:cs="Times New Roman"/>
            <w:spacing w:val="15"/>
            <w:kern w:val="0"/>
            <w:sz w:val="20"/>
            <w:szCs w:val="20"/>
            <w:lang w:eastAsia="cs-CZ"/>
          </w:rPr>
          <w:t>Mooney, A., Beale, N., &amp; Fried-Oken, M. (2018). Group communication treatment for individuals with PPA and their partners. </w:t>
        </w:r>
        <w:r w:rsidR="00DD44F1" w:rsidRPr="00D34D16">
          <w:rPr>
            <w:rFonts w:ascii="Times New Roman" w:eastAsia="Times New Roman" w:hAnsi="Times New Roman" w:cs="Times New Roman"/>
            <w:i/>
            <w:iCs/>
            <w:spacing w:val="15"/>
            <w:kern w:val="0"/>
            <w:sz w:val="20"/>
            <w:szCs w:val="20"/>
            <w:lang w:eastAsia="cs-CZ"/>
          </w:rPr>
          <w:t>Seminars in Speech and Language. </w:t>
        </w:r>
        <w:r w:rsidR="00DD44F1" w:rsidRPr="00D34D16">
          <w:rPr>
            <w:rFonts w:ascii="Times New Roman" w:eastAsia="Times New Roman" w:hAnsi="Times New Roman" w:cs="Times New Roman"/>
            <w:spacing w:val="15"/>
            <w:kern w:val="0"/>
            <w:sz w:val="20"/>
            <w:szCs w:val="20"/>
            <w:lang w:eastAsia="cs-CZ"/>
          </w:rPr>
          <w:t>https://doi.org/10.1055/s-0038-1660784</w:t>
        </w:r>
      </w:hyperlink>
    </w:p>
    <w:p w:rsidR="00DD44F1" w:rsidRPr="00DE61CD" w:rsidRDefault="00DD44F1" w:rsidP="00DE61CD">
      <w:pPr>
        <w:spacing w:after="0" w:line="360" w:lineRule="auto"/>
        <w:jc w:val="both"/>
        <w:rPr>
          <w:rFonts w:ascii="Times New Roman" w:eastAsia="Times New Roman" w:hAnsi="Times New Roman" w:cs="Times New Roman"/>
          <w:spacing w:val="15"/>
          <w:kern w:val="0"/>
          <w:sz w:val="24"/>
          <w:szCs w:val="24"/>
          <w:lang w:eastAsia="cs-CZ"/>
        </w:rPr>
      </w:pPr>
      <w:r w:rsidRPr="00DE61CD">
        <w:rPr>
          <w:rFonts w:ascii="Times New Roman" w:eastAsia="Times New Roman" w:hAnsi="Times New Roman" w:cs="Times New Roman"/>
          <w:spacing w:val="15"/>
          <w:kern w:val="0"/>
          <w:sz w:val="24"/>
          <w:szCs w:val="24"/>
          <w:lang w:eastAsia="cs-CZ"/>
        </w:rP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20" w:tgtFrame="_blank" w:history="1">
        <w:r w:rsidR="00DD44F1" w:rsidRPr="00D34D16">
          <w:rPr>
            <w:rFonts w:ascii="Times New Roman" w:eastAsia="Times New Roman" w:hAnsi="Times New Roman" w:cs="Times New Roman"/>
            <w:spacing w:val="15"/>
            <w:kern w:val="0"/>
            <w:sz w:val="20"/>
            <w:szCs w:val="20"/>
            <w:lang w:eastAsia="cs-CZ"/>
          </w:rPr>
          <w:t>Mooney, A. R., Bravo, M., Roberts, A., Salley, E., Blaze, E., Esparza, M., Fried-Oken, M., Khayum, B., Rao, L., Rademaker, A., &amp; Rogalski, E. (2023). Use and perceived effectiveness of communication modes reported by persons with primary progressive aphasia. </w:t>
        </w:r>
        <w:r w:rsidR="00DD44F1" w:rsidRPr="00D34D16">
          <w:rPr>
            <w:rFonts w:ascii="Times New Roman" w:eastAsia="Times New Roman" w:hAnsi="Times New Roman" w:cs="Times New Roman"/>
            <w:i/>
            <w:iCs/>
            <w:spacing w:val="15"/>
            <w:kern w:val="0"/>
            <w:sz w:val="20"/>
            <w:szCs w:val="20"/>
            <w:lang w:eastAsia="cs-CZ"/>
          </w:rPr>
          <w:t>American Journal of Speech-Language Pathology.</w:t>
        </w:r>
        <w:r w:rsidR="00DD44F1" w:rsidRPr="00D34D16">
          <w:rPr>
            <w:rFonts w:ascii="Times New Roman" w:eastAsia="Times New Roman" w:hAnsi="Times New Roman" w:cs="Times New Roman"/>
            <w:spacing w:val="15"/>
            <w:kern w:val="0"/>
            <w:sz w:val="20"/>
            <w:szCs w:val="20"/>
            <w:lang w:eastAsia="cs-CZ"/>
          </w:rPr>
          <w:t> https://doi.org/10.1044/2022_ajslp-21-00386</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E61CD">
      <w:pPr>
        <w:spacing w:after="0" w:line="360" w:lineRule="auto"/>
        <w:jc w:val="both"/>
        <w:rPr>
          <w:rFonts w:ascii="Times New Roman" w:eastAsia="Times New Roman" w:hAnsi="Times New Roman" w:cs="Times New Roman"/>
          <w:color w:val="222222"/>
          <w:spacing w:val="15"/>
          <w:kern w:val="0"/>
          <w:sz w:val="20"/>
          <w:szCs w:val="20"/>
          <w:lang w:eastAsia="cs-CZ"/>
        </w:rPr>
      </w:pPr>
      <w:hyperlink r:id="rId21" w:tgtFrame="_blank" w:history="1">
        <w:r w:rsidR="00DD44F1" w:rsidRPr="00D34D16">
          <w:rPr>
            <w:rFonts w:ascii="Times New Roman" w:eastAsia="Times New Roman" w:hAnsi="Times New Roman" w:cs="Times New Roman"/>
            <w:spacing w:val="15"/>
            <w:kern w:val="0"/>
            <w:sz w:val="20"/>
            <w:szCs w:val="20"/>
            <w:lang w:eastAsia="cs-CZ"/>
          </w:rPr>
          <w:t>Roberts, A. C., Rademaker, A. W., Salley, E. A., Mooney, A., Morhardt, D., Fried-Oken, M., Weintraub, S., Mesulam, M., &amp; Rogalski, E. (2022). Communication Bridge™-2 (CB2): an NIH Stage 2 randomized control trial of a speech-language intervention for communication impairments in individuals with mild to moderate primary progressive aphasia. </w:t>
        </w:r>
        <w:r w:rsidR="00DD44F1" w:rsidRPr="00D34D16">
          <w:rPr>
            <w:rFonts w:ascii="Times New Roman" w:eastAsia="Times New Roman" w:hAnsi="Times New Roman" w:cs="Times New Roman"/>
            <w:i/>
            <w:iCs/>
            <w:spacing w:val="15"/>
            <w:kern w:val="0"/>
            <w:sz w:val="20"/>
            <w:szCs w:val="20"/>
            <w:lang w:eastAsia="cs-CZ"/>
          </w:rPr>
          <w:t>Trials.  </w:t>
        </w:r>
        <w:r w:rsidR="00DD44F1" w:rsidRPr="00D34D16">
          <w:rPr>
            <w:rFonts w:ascii="Times New Roman" w:eastAsia="Times New Roman" w:hAnsi="Times New Roman" w:cs="Times New Roman"/>
            <w:spacing w:val="15"/>
            <w:kern w:val="0"/>
            <w:sz w:val="20"/>
            <w:szCs w:val="20"/>
            <w:lang w:eastAsia="cs-CZ"/>
          </w:rPr>
          <w:t>https://doi.org/10.1186/s13063-022-06162-7</w:t>
        </w:r>
      </w:hyperlink>
      <w:r w:rsidR="00DD44F1" w:rsidRPr="00D34D16">
        <w:rPr>
          <w:rFonts w:ascii="Times New Roman" w:eastAsia="Times New Roman" w:hAnsi="Times New Roman" w:cs="Times New Roman"/>
          <w:color w:val="222222"/>
          <w:spacing w:val="15"/>
          <w:kern w:val="0"/>
          <w:sz w:val="20"/>
          <w:szCs w:val="20"/>
          <w:lang w:eastAsia="cs-CZ"/>
        </w:rPr>
        <w:t> </w:t>
      </w:r>
    </w:p>
    <w:p w:rsidR="00DD44F1" w:rsidRPr="00D34D16" w:rsidRDefault="00DD44F1" w:rsidP="00DD44F1">
      <w:pPr>
        <w:spacing w:after="0" w:line="240" w:lineRule="auto"/>
        <w:rPr>
          <w:rFonts w:ascii="Times New Roman" w:eastAsia="Times New Roman" w:hAnsi="Times New Roman" w:cs="Times New Roman"/>
          <w:color w:val="222222"/>
          <w:spacing w:val="15"/>
          <w:kern w:val="0"/>
          <w:sz w:val="20"/>
          <w:szCs w:val="20"/>
          <w:lang w:eastAsia="cs-CZ"/>
        </w:rPr>
      </w:pPr>
      <w:r w:rsidRPr="00D34D16">
        <w:rPr>
          <w:rFonts w:ascii="Times New Roman" w:eastAsia="Times New Roman" w:hAnsi="Times New Roman" w:cs="Times New Roman"/>
          <w:color w:val="222222"/>
          <w:spacing w:val="15"/>
          <w:kern w:val="0"/>
          <w:sz w:val="20"/>
          <w:szCs w:val="20"/>
          <w:lang w:eastAsia="cs-CZ"/>
        </w:rP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22" w:tgtFrame="_blank" w:history="1">
        <w:r w:rsidR="00DD44F1" w:rsidRPr="00D34D16">
          <w:rPr>
            <w:rFonts w:ascii="Times New Roman" w:eastAsia="Times New Roman" w:hAnsi="Times New Roman" w:cs="Times New Roman"/>
            <w:spacing w:val="15"/>
            <w:kern w:val="0"/>
            <w:sz w:val="20"/>
            <w:szCs w:val="20"/>
            <w:lang w:eastAsia="cs-CZ"/>
          </w:rPr>
          <w:t>Ruch, K., Stockbridge, M. D., Walker, A., Vitti, E., Shea, J., Sheppard, S., Pacl, A., Kim, H., Faria, A.V. &amp; Hillis, A. E. (2022). Enhanced Imaging and Language Assessments for Primary Progressive Aphasia. </w:t>
        </w:r>
        <w:r w:rsidR="00DD44F1" w:rsidRPr="00D34D16">
          <w:rPr>
            <w:rFonts w:ascii="Times New Roman" w:eastAsia="Times New Roman" w:hAnsi="Times New Roman" w:cs="Times New Roman"/>
            <w:i/>
            <w:iCs/>
            <w:spacing w:val="15"/>
            <w:kern w:val="0"/>
            <w:sz w:val="20"/>
            <w:szCs w:val="20"/>
            <w:lang w:eastAsia="cs-CZ"/>
          </w:rPr>
          <w:t>Neurology</w:t>
        </w:r>
        <w:r w:rsidR="00DD44F1" w:rsidRPr="00D34D16">
          <w:rPr>
            <w:rFonts w:ascii="Times New Roman" w:eastAsia="Times New Roman" w:hAnsi="Times New Roman" w:cs="Times New Roman"/>
            <w:spacing w:val="15"/>
            <w:kern w:val="0"/>
            <w:sz w:val="20"/>
            <w:szCs w:val="20"/>
            <w:lang w:eastAsia="cs-CZ"/>
          </w:rPr>
          <w:t>. https://doi.org/10.1212/WNL.0000000000201040</w:t>
        </w:r>
      </w:hyperlink>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23" w:tgtFrame="_blank" w:history="1">
        <w:r w:rsidR="00DD44F1" w:rsidRPr="00D34D16">
          <w:rPr>
            <w:rFonts w:ascii="Times New Roman" w:eastAsia="Times New Roman" w:hAnsi="Times New Roman" w:cs="Times New Roman"/>
            <w:spacing w:val="15"/>
            <w:kern w:val="0"/>
            <w:sz w:val="20"/>
            <w:szCs w:val="20"/>
            <w:lang w:eastAsia="cs-CZ"/>
          </w:rPr>
          <w:t>Rogalski, E. J., &amp; Khayum, B. (2018). A life participation approach to primary progressive aphasia intervention. </w:t>
        </w:r>
        <w:r w:rsidR="00DD44F1" w:rsidRPr="00D34D16">
          <w:rPr>
            <w:rFonts w:ascii="Times New Roman" w:eastAsia="Times New Roman" w:hAnsi="Times New Roman" w:cs="Times New Roman"/>
            <w:i/>
            <w:iCs/>
            <w:spacing w:val="15"/>
            <w:kern w:val="0"/>
            <w:sz w:val="20"/>
            <w:szCs w:val="20"/>
            <w:lang w:eastAsia="cs-CZ"/>
          </w:rPr>
          <w:t>Seminars in Speech and Language.</w:t>
        </w:r>
        <w:r w:rsidR="00DD44F1" w:rsidRPr="00D34D16">
          <w:rPr>
            <w:rFonts w:ascii="Times New Roman" w:eastAsia="Times New Roman" w:hAnsi="Times New Roman" w:cs="Times New Roman"/>
            <w:spacing w:val="15"/>
            <w:kern w:val="0"/>
            <w:sz w:val="20"/>
            <w:szCs w:val="20"/>
            <w:lang w:eastAsia="cs-CZ"/>
          </w:rPr>
          <w:t>  https://doi.org/10.1055/s-0038-1660786</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24" w:tgtFrame="_blank" w:history="1">
        <w:r w:rsidR="00DD44F1" w:rsidRPr="00D34D16">
          <w:rPr>
            <w:rFonts w:ascii="Times New Roman" w:eastAsia="Times New Roman" w:hAnsi="Times New Roman" w:cs="Times New Roman"/>
            <w:spacing w:val="15"/>
            <w:kern w:val="0"/>
            <w:sz w:val="20"/>
            <w:szCs w:val="20"/>
            <w:lang w:eastAsia="cs-CZ"/>
          </w:rPr>
          <w:t>Ruggero, L., Croot, K., &amp; Nickels, L. (2020). How evidence-based practice (E3BP) informs speech-language pathology for primary progressive aphasia. </w:t>
        </w:r>
        <w:r w:rsidR="00DD44F1" w:rsidRPr="00D34D16">
          <w:rPr>
            <w:rFonts w:ascii="Times New Roman" w:eastAsia="Times New Roman" w:hAnsi="Times New Roman" w:cs="Times New Roman"/>
            <w:i/>
            <w:iCs/>
            <w:spacing w:val="15"/>
            <w:kern w:val="0"/>
            <w:sz w:val="20"/>
            <w:szCs w:val="20"/>
            <w:lang w:eastAsia="cs-CZ"/>
          </w:rPr>
          <w:t>American Journal of Alzheimer’s Disease &amp; Other Dementias</w:t>
        </w:r>
        <w:r w:rsidR="00DD44F1" w:rsidRPr="00D34D16">
          <w:rPr>
            <w:rFonts w:ascii="Times New Roman" w:eastAsia="Times New Roman" w:hAnsi="Times New Roman" w:cs="Times New Roman"/>
            <w:spacing w:val="15"/>
            <w:kern w:val="0"/>
            <w:sz w:val="20"/>
            <w:szCs w:val="20"/>
            <w:lang w:eastAsia="cs-CZ"/>
          </w:rPr>
          <w:t>. https://doi.org/10.1177/1533317520915365</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25" w:tgtFrame="_blank" w:history="1">
        <w:r w:rsidR="00DD44F1" w:rsidRPr="00D34D16">
          <w:rPr>
            <w:rFonts w:ascii="Times New Roman" w:eastAsia="Times New Roman" w:hAnsi="Times New Roman" w:cs="Times New Roman"/>
            <w:spacing w:val="15"/>
            <w:kern w:val="0"/>
            <w:sz w:val="20"/>
            <w:szCs w:val="20"/>
            <w:lang w:eastAsia="cs-CZ"/>
          </w:rPr>
          <w:t>Schaffer, K. M., &amp; Henry, M. L. (2021). Counseling and care partner training in primary progressive aphasia. </w:t>
        </w:r>
        <w:r w:rsidR="00DD44F1" w:rsidRPr="00D34D16">
          <w:rPr>
            <w:rFonts w:ascii="Times New Roman" w:eastAsia="Times New Roman" w:hAnsi="Times New Roman" w:cs="Times New Roman"/>
            <w:i/>
            <w:iCs/>
            <w:spacing w:val="15"/>
            <w:kern w:val="0"/>
            <w:sz w:val="20"/>
            <w:szCs w:val="20"/>
            <w:lang w:eastAsia="cs-CZ"/>
          </w:rPr>
          <w:t>Perspectives of the ASHA Special Interest Groups. </w:t>
        </w:r>
        <w:r w:rsidR="00DD44F1" w:rsidRPr="00D34D16">
          <w:rPr>
            <w:rFonts w:ascii="Times New Roman" w:eastAsia="Times New Roman" w:hAnsi="Times New Roman" w:cs="Times New Roman"/>
            <w:spacing w:val="15"/>
            <w:kern w:val="0"/>
            <w:sz w:val="20"/>
            <w:szCs w:val="20"/>
            <w:lang w:eastAsia="cs-CZ"/>
          </w:rPr>
          <w:t>https://doi.org/10.1044/2021_persp-20-00296</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E61CD" w:rsidRDefault="0060475B" w:rsidP="00DE61CD">
      <w:pPr>
        <w:spacing w:after="0" w:line="360" w:lineRule="auto"/>
        <w:jc w:val="both"/>
        <w:rPr>
          <w:rFonts w:ascii="Times New Roman" w:eastAsia="Times New Roman" w:hAnsi="Times New Roman" w:cs="Times New Roman"/>
          <w:spacing w:val="15"/>
          <w:kern w:val="0"/>
          <w:sz w:val="24"/>
          <w:szCs w:val="24"/>
          <w:lang w:eastAsia="cs-CZ"/>
        </w:rPr>
      </w:pPr>
      <w:hyperlink r:id="rId26" w:tgtFrame="_blank" w:history="1">
        <w:r w:rsidR="00DD44F1" w:rsidRPr="00D34D16">
          <w:rPr>
            <w:rFonts w:ascii="Times New Roman" w:eastAsia="Times New Roman" w:hAnsi="Times New Roman" w:cs="Times New Roman"/>
            <w:spacing w:val="15"/>
            <w:kern w:val="0"/>
            <w:sz w:val="20"/>
            <w:szCs w:val="20"/>
            <w:lang w:eastAsia="cs-CZ"/>
          </w:rPr>
          <w:t>Staiger, A., Schroeter, M. L., Ziegler, W., Pino, D., Regenbrecht, F., Schölderle, T., Rieger, T., Riedl, L., Müller-Sarnowski, F., &amp; Diehl-Schmid, J. (2023). Speech motor profiles in primary progressive aphasia. </w:t>
        </w:r>
        <w:r w:rsidR="00DD44F1" w:rsidRPr="00D34D16">
          <w:rPr>
            <w:rFonts w:ascii="Times New Roman" w:eastAsia="Times New Roman" w:hAnsi="Times New Roman" w:cs="Times New Roman"/>
            <w:i/>
            <w:iCs/>
            <w:spacing w:val="15"/>
            <w:kern w:val="0"/>
            <w:sz w:val="20"/>
            <w:szCs w:val="20"/>
            <w:lang w:eastAsia="cs-CZ"/>
          </w:rPr>
          <w:t>American Journal of Speech-Language Pathology.</w:t>
        </w:r>
        <w:r w:rsidR="00DD44F1" w:rsidRPr="00D34D16">
          <w:rPr>
            <w:rFonts w:ascii="Times New Roman" w:eastAsia="Times New Roman" w:hAnsi="Times New Roman" w:cs="Times New Roman"/>
            <w:spacing w:val="15"/>
            <w:kern w:val="0"/>
            <w:sz w:val="20"/>
            <w:szCs w:val="20"/>
            <w:lang w:eastAsia="cs-CZ"/>
          </w:rPr>
          <w:t> https://doi.org/10.1044/2023_ajslp-22-0031</w:t>
        </w:r>
      </w:hyperlink>
      <w:r w:rsidR="00DD44F1" w:rsidRPr="00DE61CD">
        <w:rPr>
          <w:rFonts w:ascii="Times New Roman" w:eastAsia="Times New Roman" w:hAnsi="Times New Roman" w:cs="Times New Roman"/>
          <w:spacing w:val="15"/>
          <w:kern w:val="0"/>
          <w:sz w:val="24"/>
          <w:szCs w:val="24"/>
          <w:lang w:eastAsia="cs-CZ"/>
        </w:rPr>
        <w:t> </w:t>
      </w:r>
    </w:p>
    <w:p w:rsidR="00DD44F1" w:rsidRPr="00DE61CD" w:rsidRDefault="00DD44F1" w:rsidP="00DE61CD">
      <w:pPr>
        <w:spacing w:after="0" w:line="360" w:lineRule="auto"/>
        <w:jc w:val="both"/>
        <w:rPr>
          <w:rFonts w:ascii="Times New Roman" w:eastAsia="Times New Roman" w:hAnsi="Times New Roman" w:cs="Times New Roman"/>
          <w:spacing w:val="15"/>
          <w:kern w:val="0"/>
          <w:sz w:val="24"/>
          <w:szCs w:val="24"/>
          <w:lang w:eastAsia="cs-CZ"/>
        </w:rPr>
      </w:pPr>
      <w:r w:rsidRPr="00DE61CD">
        <w:rPr>
          <w:rFonts w:ascii="Times New Roman" w:eastAsia="Times New Roman" w:hAnsi="Times New Roman" w:cs="Times New Roman"/>
          <w:spacing w:val="15"/>
          <w:kern w:val="0"/>
          <w:sz w:val="24"/>
          <w:szCs w:val="24"/>
          <w:lang w:eastAsia="cs-CZ"/>
        </w:rP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27" w:tgtFrame="_blank" w:history="1">
        <w:r w:rsidR="00DD44F1" w:rsidRPr="00D34D16">
          <w:rPr>
            <w:rFonts w:ascii="Times New Roman" w:eastAsia="Times New Roman" w:hAnsi="Times New Roman" w:cs="Times New Roman"/>
            <w:spacing w:val="15"/>
            <w:kern w:val="0"/>
            <w:sz w:val="20"/>
            <w:szCs w:val="20"/>
            <w:lang w:eastAsia="cs-CZ"/>
          </w:rPr>
          <w:t>Stockbridge, M. D., Tippett, D. C., Breining, B. L., Vitti, E., &amp; Hillis, A. E. (2021). Task performance to discriminate among variants of primary progressive aphasia. </w:t>
        </w:r>
        <w:r w:rsidR="00DD44F1" w:rsidRPr="00D34D16">
          <w:rPr>
            <w:rFonts w:ascii="Times New Roman" w:eastAsia="Times New Roman" w:hAnsi="Times New Roman" w:cs="Times New Roman"/>
            <w:i/>
            <w:iCs/>
            <w:spacing w:val="15"/>
            <w:kern w:val="0"/>
            <w:sz w:val="20"/>
            <w:szCs w:val="20"/>
            <w:lang w:eastAsia="cs-CZ"/>
          </w:rPr>
          <w:t>Cortex</w:t>
        </w:r>
        <w:r w:rsidR="00DD44F1" w:rsidRPr="00D34D16">
          <w:rPr>
            <w:rFonts w:ascii="Times New Roman" w:eastAsia="Times New Roman" w:hAnsi="Times New Roman" w:cs="Times New Roman"/>
            <w:spacing w:val="15"/>
            <w:kern w:val="0"/>
            <w:sz w:val="20"/>
            <w:szCs w:val="20"/>
            <w:lang w:eastAsia="cs-CZ"/>
          </w:rPr>
          <w:t>. https://doi.org/10.1016/j.cortex.2021.09.015</w:t>
        </w:r>
      </w:hyperlink>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E61CD" w:rsidRDefault="0060475B" w:rsidP="00DE61CD">
      <w:pPr>
        <w:spacing w:after="0" w:line="360" w:lineRule="auto"/>
        <w:jc w:val="both"/>
        <w:rPr>
          <w:rFonts w:ascii="Times New Roman" w:eastAsia="Times New Roman" w:hAnsi="Times New Roman" w:cs="Times New Roman"/>
          <w:spacing w:val="15"/>
          <w:kern w:val="0"/>
          <w:sz w:val="24"/>
          <w:szCs w:val="24"/>
          <w:lang w:eastAsia="cs-CZ"/>
        </w:rPr>
      </w:pPr>
      <w:hyperlink r:id="rId28" w:tgtFrame="_blank" w:history="1">
        <w:r w:rsidR="00DD44F1" w:rsidRPr="00D34D16">
          <w:rPr>
            <w:rFonts w:ascii="Times New Roman" w:eastAsia="Times New Roman" w:hAnsi="Times New Roman" w:cs="Times New Roman"/>
            <w:spacing w:val="15"/>
            <w:kern w:val="0"/>
            <w:sz w:val="20"/>
            <w:szCs w:val="20"/>
            <w:lang w:eastAsia="cs-CZ"/>
          </w:rPr>
          <w:t xml:space="preserve">Tetzloff, K. A., Duffy, J. R., Clark, H. M., Utianski, R. L., Strand, E. A., Machulda, M. M., Botha, H., Martin, P. R., Schwarz, C. G., Senjem, M. L., Reid, R. I., Gunter, J. L., Spychalla, A. J., Knopman, D. S., Petersen, R. C., Jack Jr., C. R.., Lowe, V. J., Josephs, K. A., &amp; </w:t>
        </w:r>
        <w:r w:rsidR="00DD44F1" w:rsidRPr="00D34D16">
          <w:rPr>
            <w:rFonts w:ascii="Times New Roman" w:eastAsia="Times New Roman" w:hAnsi="Times New Roman" w:cs="Times New Roman"/>
            <w:spacing w:val="15"/>
            <w:kern w:val="0"/>
            <w:sz w:val="20"/>
            <w:szCs w:val="20"/>
            <w:lang w:eastAsia="cs-CZ"/>
          </w:rPr>
          <w:lastRenderedPageBreak/>
          <w:t>Whitwell, J. L. (2019). Progressive agrammatic aphasia without apraxia of speech as a distinct syndrome. </w:t>
        </w:r>
        <w:r w:rsidR="00DD44F1" w:rsidRPr="00D34D16">
          <w:rPr>
            <w:rFonts w:ascii="Times New Roman" w:eastAsia="Times New Roman" w:hAnsi="Times New Roman" w:cs="Times New Roman"/>
            <w:i/>
            <w:iCs/>
            <w:spacing w:val="15"/>
            <w:kern w:val="0"/>
            <w:sz w:val="20"/>
            <w:szCs w:val="20"/>
            <w:lang w:eastAsia="cs-CZ"/>
          </w:rPr>
          <w:t>Brain</w:t>
        </w:r>
        <w:r w:rsidR="00DD44F1" w:rsidRPr="00D34D16">
          <w:rPr>
            <w:rFonts w:ascii="Times New Roman" w:eastAsia="Times New Roman" w:hAnsi="Times New Roman" w:cs="Times New Roman"/>
            <w:spacing w:val="15"/>
            <w:kern w:val="0"/>
            <w:sz w:val="20"/>
            <w:szCs w:val="20"/>
            <w:lang w:eastAsia="cs-CZ"/>
          </w:rPr>
          <w:t>. https://doi.org/10.1093/brain/awz157</w:t>
        </w:r>
      </w:hyperlink>
      <w:r w:rsidR="00DE61CD" w:rsidRPr="00DE61CD">
        <w:rPr>
          <w:rFonts w:ascii="Times New Roman" w:eastAsia="Times New Roman" w:hAnsi="Times New Roman" w:cs="Times New Roman"/>
          <w:spacing w:val="15"/>
          <w:kern w:val="0"/>
          <w:sz w:val="24"/>
          <w:szCs w:val="24"/>
          <w:lang w:eastAsia="cs-CZ"/>
        </w:rPr>
        <w:t> </w:t>
      </w:r>
    </w:p>
    <w:p w:rsidR="00DD44F1" w:rsidRPr="00DE61CD" w:rsidRDefault="00DD44F1" w:rsidP="00DE61CD">
      <w:pPr>
        <w:spacing w:after="0" w:line="360" w:lineRule="auto"/>
        <w:jc w:val="both"/>
        <w:rPr>
          <w:rFonts w:ascii="Times New Roman" w:eastAsia="Times New Roman" w:hAnsi="Times New Roman" w:cs="Times New Roman"/>
          <w:spacing w:val="15"/>
          <w:kern w:val="0"/>
          <w:sz w:val="24"/>
          <w:szCs w:val="24"/>
          <w:lang w:eastAsia="cs-CZ"/>
        </w:rPr>
      </w:pPr>
      <w:r w:rsidRPr="00DE61CD">
        <w:rPr>
          <w:rFonts w:ascii="Times New Roman" w:eastAsia="Times New Roman" w:hAnsi="Times New Roman" w:cs="Times New Roman"/>
          <w:spacing w:val="15"/>
          <w:kern w:val="0"/>
          <w:sz w:val="24"/>
          <w:szCs w:val="24"/>
          <w:lang w:eastAsia="cs-CZ"/>
        </w:rP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29" w:tgtFrame="_blank" w:history="1">
        <w:r w:rsidR="00DD44F1" w:rsidRPr="00D34D16">
          <w:rPr>
            <w:rFonts w:ascii="Times New Roman" w:eastAsia="Times New Roman" w:hAnsi="Times New Roman" w:cs="Times New Roman"/>
            <w:spacing w:val="15"/>
            <w:kern w:val="0"/>
            <w:sz w:val="20"/>
            <w:szCs w:val="20"/>
            <w:lang w:eastAsia="cs-CZ"/>
          </w:rPr>
          <w:t>Utianski, R. L., Botha, H., Martin, P. R., Schwarz, C. G., Duffy, J. R., Clark, H. M., Machulda, M. M., Butts, A. M., Lowe, V. J., Jack Jr., C. R., Senjem, M. L., Spychalla, A. J., Whitwhill, J. L., &amp; Josephs, K. A. (2019). Clinical and neuroimaging characteristics of clinically unclassifiable primary progressive aphasia. </w:t>
        </w:r>
        <w:r w:rsidR="00DD44F1" w:rsidRPr="00D34D16">
          <w:rPr>
            <w:rFonts w:ascii="Times New Roman" w:eastAsia="Times New Roman" w:hAnsi="Times New Roman" w:cs="Times New Roman"/>
            <w:i/>
            <w:iCs/>
            <w:spacing w:val="15"/>
            <w:kern w:val="0"/>
            <w:sz w:val="20"/>
            <w:szCs w:val="20"/>
            <w:lang w:eastAsia="cs-CZ"/>
          </w:rPr>
          <w:t>Brain and Language</w:t>
        </w:r>
        <w:r w:rsidR="00DD44F1" w:rsidRPr="00D34D16">
          <w:rPr>
            <w:rFonts w:ascii="Times New Roman" w:eastAsia="Times New Roman" w:hAnsi="Times New Roman" w:cs="Times New Roman"/>
            <w:spacing w:val="15"/>
            <w:kern w:val="0"/>
            <w:sz w:val="20"/>
            <w:szCs w:val="20"/>
            <w:lang w:eastAsia="cs-CZ"/>
          </w:rPr>
          <w:t>. https://doi.org/10.1016/j.bandl.2019.104676</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t> </w:t>
      </w:r>
    </w:p>
    <w:p w:rsidR="00DD44F1" w:rsidRPr="00D34D16" w:rsidRDefault="0060475B" w:rsidP="00DE61CD">
      <w:pPr>
        <w:spacing w:after="0" w:line="360" w:lineRule="auto"/>
        <w:jc w:val="both"/>
        <w:rPr>
          <w:rFonts w:ascii="Times New Roman" w:eastAsia="Times New Roman" w:hAnsi="Times New Roman" w:cs="Times New Roman"/>
          <w:color w:val="222222"/>
          <w:spacing w:val="15"/>
          <w:kern w:val="0"/>
          <w:sz w:val="20"/>
          <w:szCs w:val="20"/>
          <w:lang w:eastAsia="cs-CZ"/>
        </w:rPr>
      </w:pPr>
      <w:hyperlink r:id="rId30" w:tgtFrame="_blank" w:history="1">
        <w:r w:rsidR="00DD44F1" w:rsidRPr="00D34D16">
          <w:rPr>
            <w:rFonts w:ascii="Times New Roman" w:eastAsia="Times New Roman" w:hAnsi="Times New Roman" w:cs="Times New Roman"/>
            <w:spacing w:val="15"/>
            <w:kern w:val="0"/>
            <w:sz w:val="20"/>
            <w:szCs w:val="20"/>
            <w:lang w:eastAsia="cs-CZ"/>
          </w:rPr>
          <w:t>Volkmer, A., Cartwright, J., Ruggero, L., Beales, A., Gallée, J., Grasso, S., Henry, M., Jokel, R., Kindell, J., Khayum, R., Pozzebon, M., Rochon, E., Taylor-Rubin, C., Townsend, R., Walker, F., Beeke, S., &amp; Hersh, D. (2022). Principles and philosophies for speech and language therapists working with people with primary progressive aphasia: an international expert consensus. </w:t>
        </w:r>
        <w:r w:rsidR="00DD44F1" w:rsidRPr="00D34D16">
          <w:rPr>
            <w:rFonts w:ascii="Times New Roman" w:eastAsia="Times New Roman" w:hAnsi="Times New Roman" w:cs="Times New Roman"/>
            <w:i/>
            <w:iCs/>
            <w:spacing w:val="15"/>
            <w:kern w:val="0"/>
            <w:sz w:val="20"/>
            <w:szCs w:val="20"/>
            <w:lang w:eastAsia="cs-CZ"/>
          </w:rPr>
          <w:t>Disability and Rehabilitation</w:t>
        </w:r>
        <w:r w:rsidR="00DD44F1" w:rsidRPr="00D34D16">
          <w:rPr>
            <w:rFonts w:ascii="Times New Roman" w:eastAsia="Times New Roman" w:hAnsi="Times New Roman" w:cs="Times New Roman"/>
            <w:spacing w:val="15"/>
            <w:kern w:val="0"/>
            <w:sz w:val="20"/>
            <w:szCs w:val="20"/>
            <w:lang w:eastAsia="cs-CZ"/>
          </w:rPr>
          <w:t>. https://doi.org/10.1080/09638288.2022.2051080</w:t>
        </w:r>
      </w:hyperlink>
      <w:r w:rsidR="00DD44F1" w:rsidRPr="00D34D16">
        <w:rPr>
          <w:rFonts w:ascii="Times New Roman" w:eastAsia="Times New Roman" w:hAnsi="Times New Roman" w:cs="Times New Roman"/>
          <w:color w:val="222222"/>
          <w:spacing w:val="15"/>
          <w:kern w:val="0"/>
          <w:sz w:val="20"/>
          <w:szCs w:val="20"/>
          <w:lang w:eastAsia="cs-CZ"/>
        </w:rPr>
        <w:t> </w:t>
      </w:r>
    </w:p>
    <w:p w:rsidR="00DD44F1" w:rsidRPr="00D34D16" w:rsidRDefault="00DD44F1" w:rsidP="00DD44F1">
      <w:pPr>
        <w:spacing w:after="0" w:line="240" w:lineRule="auto"/>
        <w:rPr>
          <w:rFonts w:ascii="Times New Roman" w:eastAsia="Times New Roman" w:hAnsi="Times New Roman" w:cs="Times New Roman"/>
          <w:color w:val="222222"/>
          <w:spacing w:val="15"/>
          <w:kern w:val="0"/>
          <w:sz w:val="20"/>
          <w:szCs w:val="20"/>
          <w:lang w:eastAsia="cs-CZ"/>
        </w:rPr>
      </w:pPr>
      <w:r w:rsidRPr="00D34D16">
        <w:rPr>
          <w:rFonts w:ascii="Times New Roman" w:eastAsia="Times New Roman" w:hAnsi="Times New Roman" w:cs="Times New Roman"/>
          <w:color w:val="222222"/>
          <w:spacing w:val="15"/>
          <w:kern w:val="0"/>
          <w:sz w:val="20"/>
          <w:szCs w:val="20"/>
          <w:lang w:eastAsia="cs-CZ"/>
        </w:rPr>
        <w:t> </w:t>
      </w:r>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proofErr w:type="spellStart"/>
      <w:r w:rsidRPr="00D34D16">
        <w:rPr>
          <w:rFonts w:ascii="Times New Roman" w:eastAsia="Times New Roman" w:hAnsi="Times New Roman" w:cs="Times New Roman"/>
          <w:spacing w:val="15"/>
          <w:kern w:val="0"/>
          <w:sz w:val="20"/>
          <w:szCs w:val="20"/>
          <w:lang w:eastAsia="cs-CZ"/>
        </w:rPr>
        <w:t>Volkmer</w:t>
      </w:r>
      <w:proofErr w:type="spellEnd"/>
      <w:r w:rsidRPr="00D34D16">
        <w:rPr>
          <w:rFonts w:ascii="Times New Roman" w:eastAsia="Times New Roman" w:hAnsi="Times New Roman" w:cs="Times New Roman"/>
          <w:spacing w:val="15"/>
          <w:kern w:val="0"/>
          <w:sz w:val="20"/>
          <w:szCs w:val="20"/>
          <w:lang w:eastAsia="cs-CZ"/>
        </w:rPr>
        <w:t>, A., Rogalski, E., Henry, M., Taylor-Rubin, C., Ruggero, L., Khayum, R., Kindell, J., Gorno-Tempini, M. L., Warren, J. D., &amp; Rohrer, J. D. (2019). Speech and language therapy approaches to managing primary progressive aphasia. </w:t>
      </w:r>
      <w:r w:rsidRPr="00D34D16">
        <w:rPr>
          <w:rFonts w:ascii="Times New Roman" w:eastAsia="Times New Roman" w:hAnsi="Times New Roman" w:cs="Times New Roman"/>
          <w:i/>
          <w:iCs/>
          <w:spacing w:val="15"/>
          <w:kern w:val="0"/>
          <w:sz w:val="20"/>
          <w:szCs w:val="20"/>
          <w:lang w:eastAsia="cs-CZ"/>
        </w:rPr>
        <w:t>Practical Neurology. </w:t>
      </w:r>
      <w:r w:rsidRPr="00D34D16">
        <w:rPr>
          <w:rFonts w:ascii="Times New Roman" w:eastAsia="Times New Roman" w:hAnsi="Times New Roman" w:cs="Times New Roman"/>
          <w:spacing w:val="15"/>
          <w:kern w:val="0"/>
          <w:sz w:val="20"/>
          <w:szCs w:val="20"/>
          <w:lang w:eastAsia="cs-CZ"/>
        </w:rPr>
        <w:t>https://doi.org/10.1136/practneurol-2018-001921</w:t>
      </w:r>
      <w:r w:rsidRPr="00D34D16">
        <w:rPr>
          <w:rFonts w:ascii="Times New Roman" w:eastAsia="Times New Roman" w:hAnsi="Times New Roman" w:cs="Times New Roman"/>
          <w:spacing w:val="15"/>
          <w:kern w:val="0"/>
          <w:sz w:val="20"/>
          <w:szCs w:val="20"/>
          <w:lang w:eastAsia="cs-CZ"/>
        </w:rPr>
        <w:br/>
        <w:t> </w:t>
      </w:r>
    </w:p>
    <w:p w:rsidR="00DD44F1" w:rsidRPr="00D34D16" w:rsidRDefault="0060475B" w:rsidP="00DE61CD">
      <w:pPr>
        <w:spacing w:after="0" w:line="360" w:lineRule="auto"/>
        <w:jc w:val="both"/>
        <w:rPr>
          <w:rFonts w:ascii="Times New Roman" w:eastAsia="Times New Roman" w:hAnsi="Times New Roman" w:cs="Times New Roman"/>
          <w:spacing w:val="15"/>
          <w:kern w:val="0"/>
          <w:sz w:val="20"/>
          <w:szCs w:val="20"/>
          <w:lang w:eastAsia="cs-CZ"/>
        </w:rPr>
      </w:pPr>
      <w:hyperlink r:id="rId31" w:tgtFrame="_blank" w:history="1">
        <w:r w:rsidR="00DD44F1" w:rsidRPr="00D34D16">
          <w:rPr>
            <w:rFonts w:ascii="Times New Roman" w:eastAsia="Times New Roman" w:hAnsi="Times New Roman" w:cs="Times New Roman"/>
            <w:spacing w:val="15"/>
            <w:kern w:val="0"/>
            <w:sz w:val="20"/>
            <w:szCs w:val="20"/>
            <w:lang w:eastAsia="cs-CZ"/>
          </w:rPr>
          <w:t>Volkmer, A., Spector, A., Meitanis, V., Warren, J. D., &amp; Beeke, S. (2019). Effects of functional communication interventions for people with primary progressive aphasia and their caregivers: a systematic review. </w:t>
        </w:r>
        <w:r w:rsidR="00DD44F1" w:rsidRPr="00D34D16">
          <w:rPr>
            <w:rFonts w:ascii="Times New Roman" w:eastAsia="Times New Roman" w:hAnsi="Times New Roman" w:cs="Times New Roman"/>
            <w:i/>
            <w:iCs/>
            <w:spacing w:val="15"/>
            <w:kern w:val="0"/>
            <w:sz w:val="20"/>
            <w:szCs w:val="20"/>
            <w:lang w:eastAsia="cs-CZ"/>
          </w:rPr>
          <w:t>Aging &amp; Mental Health.</w:t>
        </w:r>
        <w:r w:rsidR="00DD44F1" w:rsidRPr="00D34D16">
          <w:rPr>
            <w:rFonts w:ascii="Times New Roman" w:eastAsia="Times New Roman" w:hAnsi="Times New Roman" w:cs="Times New Roman"/>
            <w:spacing w:val="15"/>
            <w:kern w:val="0"/>
            <w:sz w:val="20"/>
            <w:szCs w:val="20"/>
            <w:lang w:eastAsia="cs-CZ"/>
          </w:rPr>
          <w:t> https://doi.org/10.1080/13607863.2019.1617246</w:t>
        </w:r>
      </w:hyperlink>
      <w:r w:rsidR="00DD44F1" w:rsidRPr="00D34D16">
        <w:rPr>
          <w:rFonts w:ascii="Times New Roman" w:eastAsia="Times New Roman" w:hAnsi="Times New Roman" w:cs="Times New Roman"/>
          <w:spacing w:val="15"/>
          <w:kern w:val="0"/>
          <w:sz w:val="20"/>
          <w:szCs w:val="20"/>
          <w:lang w:eastAsia="cs-CZ"/>
        </w:rPr>
        <w:t> </w:t>
      </w:r>
    </w:p>
    <w:p w:rsidR="00DD44F1" w:rsidRPr="00D34D16" w:rsidRDefault="00DD44F1" w:rsidP="00DE61CD">
      <w:pPr>
        <w:spacing w:after="0" w:line="360" w:lineRule="auto"/>
        <w:jc w:val="both"/>
        <w:rPr>
          <w:rFonts w:ascii="Times New Roman" w:eastAsia="Times New Roman" w:hAnsi="Times New Roman" w:cs="Times New Roman"/>
          <w:spacing w:val="15"/>
          <w:kern w:val="0"/>
          <w:sz w:val="20"/>
          <w:szCs w:val="20"/>
          <w:lang w:eastAsia="cs-CZ"/>
        </w:rPr>
      </w:pPr>
      <w:r w:rsidRPr="00D34D16">
        <w:rPr>
          <w:rFonts w:ascii="Times New Roman" w:eastAsia="Times New Roman" w:hAnsi="Times New Roman" w:cs="Times New Roman"/>
          <w:spacing w:val="15"/>
          <w:kern w:val="0"/>
          <w:sz w:val="20"/>
          <w:szCs w:val="20"/>
          <w:lang w:eastAsia="cs-CZ"/>
        </w:rPr>
        <w:br/>
      </w:r>
      <w:hyperlink r:id="rId32" w:tgtFrame="_blank" w:history="1">
        <w:r w:rsidRPr="00D34D16">
          <w:rPr>
            <w:rFonts w:ascii="Times New Roman" w:eastAsia="Times New Roman" w:hAnsi="Times New Roman" w:cs="Times New Roman"/>
            <w:spacing w:val="15"/>
            <w:kern w:val="0"/>
            <w:sz w:val="20"/>
            <w:szCs w:val="20"/>
            <w:lang w:eastAsia="cs-CZ"/>
          </w:rPr>
          <w:t>Volkmer, A., Walton, H., Swinburn, K., Spector, A., Warren, J. D., &amp; Beeke, S. (2023). Results from a randomised controlled pilot study of the Better Conversations with Primary Progressive Aphasia (BCPPA) communication partner training program for people with PPA and their communication partners.</w:t>
        </w:r>
        <w:r w:rsidRPr="00D34D16">
          <w:rPr>
            <w:rFonts w:ascii="Times New Roman" w:eastAsia="Times New Roman" w:hAnsi="Times New Roman" w:cs="Times New Roman"/>
            <w:i/>
            <w:iCs/>
            <w:spacing w:val="15"/>
            <w:kern w:val="0"/>
            <w:sz w:val="20"/>
            <w:szCs w:val="20"/>
            <w:lang w:eastAsia="cs-CZ"/>
          </w:rPr>
          <w:t> Pilot and Feasibility Studies</w:t>
        </w:r>
        <w:r w:rsidRPr="00D34D16">
          <w:rPr>
            <w:rFonts w:ascii="Times New Roman" w:eastAsia="Times New Roman" w:hAnsi="Times New Roman" w:cs="Times New Roman"/>
            <w:spacing w:val="15"/>
            <w:kern w:val="0"/>
            <w:sz w:val="20"/>
            <w:szCs w:val="20"/>
            <w:lang w:eastAsia="cs-CZ"/>
          </w:rPr>
          <w:t>. https://doi.org/10.1186/s40814-023-01301-6</w:t>
        </w:r>
      </w:hyperlink>
      <w:r w:rsidRPr="00D34D16">
        <w:rPr>
          <w:rFonts w:ascii="Times New Roman" w:eastAsia="Times New Roman" w:hAnsi="Times New Roman" w:cs="Times New Roman"/>
          <w:spacing w:val="15"/>
          <w:kern w:val="0"/>
          <w:sz w:val="20"/>
          <w:szCs w:val="20"/>
          <w:lang w:eastAsia="cs-CZ"/>
        </w:rPr>
        <w:t> </w:t>
      </w:r>
    </w:p>
    <w:p w:rsidR="00DD44F1" w:rsidRPr="00DD44F1" w:rsidRDefault="00DD44F1" w:rsidP="00DD44F1">
      <w:pPr>
        <w:spacing w:after="0" w:line="240" w:lineRule="auto"/>
        <w:rPr>
          <w:rFonts w:ascii="SF Text" w:eastAsia="Times New Roman" w:hAnsi="SF Text" w:cs="Times New Roman"/>
          <w:color w:val="222222"/>
          <w:spacing w:val="15"/>
          <w:kern w:val="0"/>
          <w:sz w:val="27"/>
          <w:szCs w:val="27"/>
          <w:lang w:eastAsia="cs-CZ"/>
        </w:rPr>
      </w:pPr>
    </w:p>
    <w:p w:rsidR="006F2C59" w:rsidRPr="00B830A6" w:rsidRDefault="006F2C59" w:rsidP="00B830A6">
      <w:pPr>
        <w:spacing w:after="0" w:line="360" w:lineRule="auto"/>
        <w:jc w:val="both"/>
        <w:rPr>
          <w:rFonts w:ascii="Times New Roman" w:hAnsi="Times New Roman" w:cs="Times New Roman"/>
          <w:sz w:val="24"/>
          <w:szCs w:val="24"/>
        </w:rPr>
      </w:pPr>
    </w:p>
    <w:p w:rsidR="008E4F9C" w:rsidRPr="00B830A6" w:rsidRDefault="008E4F9C" w:rsidP="008E4F9C">
      <w:pPr>
        <w:spacing w:after="0" w:line="360" w:lineRule="auto"/>
        <w:jc w:val="both"/>
        <w:rPr>
          <w:rFonts w:ascii="Times New Roman" w:hAnsi="Times New Roman" w:cs="Times New Roman"/>
          <w:sz w:val="24"/>
          <w:szCs w:val="24"/>
        </w:rPr>
      </w:pPr>
    </w:p>
    <w:tbl>
      <w:tblPr>
        <w:tblStyle w:val="Mkatabulky"/>
        <w:tblW w:w="0" w:type="auto"/>
        <w:tblLook w:val="04A0"/>
      </w:tblPr>
      <w:tblGrid>
        <w:gridCol w:w="9212"/>
      </w:tblGrid>
      <w:tr w:rsidR="00D574F4" w:rsidTr="00D574F4">
        <w:tc>
          <w:tcPr>
            <w:tcW w:w="9212" w:type="dxa"/>
          </w:tcPr>
          <w:p w:rsidR="00B6711E" w:rsidRDefault="00206623" w:rsidP="00DE0ED0">
            <w:pPr>
              <w:rPr>
                <w:rFonts w:ascii="Times New Roman" w:hAnsi="Times New Roman" w:cs="Times New Roman"/>
                <w:b/>
                <w:bCs/>
                <w:sz w:val="24"/>
                <w:szCs w:val="24"/>
              </w:rPr>
            </w:pPr>
            <w:r>
              <w:rPr>
                <w:rFonts w:ascii="Times New Roman" w:hAnsi="Times New Roman" w:cs="Times New Roman"/>
                <w:b/>
                <w:bCs/>
                <w:sz w:val="24"/>
                <w:szCs w:val="24"/>
              </w:rPr>
              <w:t>Programy pro pacienty s afázií a apraxií</w:t>
            </w:r>
          </w:p>
          <w:p w:rsidR="00206623" w:rsidRPr="00B6711E" w:rsidRDefault="00206623" w:rsidP="00DE0ED0">
            <w:pPr>
              <w:rPr>
                <w:rFonts w:ascii="Times New Roman" w:hAnsi="Times New Roman" w:cs="Times New Roman"/>
                <w:b/>
                <w:bCs/>
                <w:sz w:val="24"/>
                <w:szCs w:val="24"/>
              </w:rPr>
            </w:pPr>
          </w:p>
        </w:tc>
      </w:tr>
    </w:tbl>
    <w:p w:rsidR="008E32DE" w:rsidRDefault="008E32DE"/>
    <w:p w:rsidR="00AE4B01" w:rsidRPr="00AE4B01" w:rsidRDefault="008E4F9C" w:rsidP="00AE4B01">
      <w:pPr>
        <w:pStyle w:val="Normlnweb"/>
        <w:spacing w:before="0" w:beforeAutospacing="0" w:after="0" w:afterAutospacing="0" w:line="360" w:lineRule="auto"/>
        <w:jc w:val="both"/>
        <w:rPr>
          <w:color w:val="222222"/>
          <w:spacing w:val="15"/>
        </w:rPr>
      </w:pPr>
      <w:r w:rsidRPr="00AE4B01">
        <w:t> </w:t>
      </w:r>
      <w:r w:rsidR="00DD44F1" w:rsidRPr="00AE4B01">
        <w:rPr>
          <w:color w:val="222222"/>
          <w:spacing w:val="15"/>
        </w:rPr>
        <w:t xml:space="preserve">Afázie a apraxie řeči se vyskytují společně tak často, že </w:t>
      </w:r>
      <w:r w:rsidR="00AE4B01" w:rsidRPr="00AE4B01">
        <w:rPr>
          <w:color w:val="222222"/>
          <w:spacing w:val="15"/>
        </w:rPr>
        <w:t xml:space="preserve">je nutné </w:t>
      </w:r>
      <w:r w:rsidR="00DD44F1" w:rsidRPr="00AE4B01">
        <w:rPr>
          <w:color w:val="222222"/>
          <w:spacing w:val="15"/>
        </w:rPr>
        <w:t>pou</w:t>
      </w:r>
      <w:r w:rsidR="001B1B24">
        <w:rPr>
          <w:color w:val="222222"/>
          <w:spacing w:val="15"/>
        </w:rPr>
        <w:t xml:space="preserve">žívat </w:t>
      </w:r>
      <w:r w:rsidR="00AE4B01" w:rsidRPr="00AE4B01">
        <w:rPr>
          <w:color w:val="222222"/>
          <w:spacing w:val="15"/>
        </w:rPr>
        <w:t>pou</w:t>
      </w:r>
      <w:r w:rsidR="00206623">
        <w:rPr>
          <w:color w:val="222222"/>
          <w:spacing w:val="15"/>
        </w:rPr>
        <w:t>z</w:t>
      </w:r>
      <w:r w:rsidR="00AE4B01" w:rsidRPr="00AE4B01">
        <w:rPr>
          <w:color w:val="222222"/>
          <w:spacing w:val="15"/>
        </w:rPr>
        <w:t xml:space="preserve">e terapii </w:t>
      </w:r>
      <w:r w:rsidR="00DD44F1" w:rsidRPr="00AE4B01">
        <w:rPr>
          <w:color w:val="222222"/>
          <w:spacing w:val="15"/>
        </w:rPr>
        <w:t>2 v 1! </w:t>
      </w:r>
      <w:r w:rsidR="00AE4B01" w:rsidRPr="00AE4B01">
        <w:rPr>
          <w:b/>
          <w:bCs/>
          <w:color w:val="222222"/>
          <w:spacing w:val="15"/>
        </w:rPr>
        <w:t>Pro kombinovanou afázii a apraxii</w:t>
      </w:r>
      <w:r w:rsidR="00DD44F1" w:rsidRPr="00AE4B01">
        <w:rPr>
          <w:b/>
          <w:bCs/>
          <w:color w:val="222222"/>
          <w:spacing w:val="15"/>
        </w:rPr>
        <w:t xml:space="preserve"> řeči</w:t>
      </w:r>
      <w:r w:rsidR="00DD44F1" w:rsidRPr="00AE4B01">
        <w:rPr>
          <w:color w:val="222222"/>
          <w:spacing w:val="15"/>
        </w:rPr>
        <w:t> (CAAST)</w:t>
      </w:r>
      <w:r w:rsidR="00AE4B01">
        <w:rPr>
          <w:color w:val="222222"/>
          <w:spacing w:val="15"/>
        </w:rPr>
        <w:t xml:space="preserve"> se </w:t>
      </w:r>
      <w:r w:rsidR="00AE4B01" w:rsidRPr="00AE4B01">
        <w:rPr>
          <w:color w:val="222222"/>
          <w:spacing w:val="15"/>
        </w:rPr>
        <w:t>využívá principů</w:t>
      </w:r>
      <w:r w:rsidR="00DD44F1" w:rsidRPr="00AE4B01">
        <w:rPr>
          <w:color w:val="222222"/>
          <w:spacing w:val="15"/>
        </w:rPr>
        <w:t xml:space="preserve"> tří dalších intervencí</w:t>
      </w:r>
      <w:r w:rsidR="001B1B24">
        <w:rPr>
          <w:color w:val="222222"/>
          <w:spacing w:val="15"/>
        </w:rPr>
        <w:t>.</w:t>
      </w:r>
      <w:r w:rsidR="00DD44F1" w:rsidRPr="00AE4B01">
        <w:rPr>
          <w:color w:val="222222"/>
          <w:spacing w:val="15"/>
        </w:rPr>
        <w:t xml:space="preserve"> </w:t>
      </w:r>
    </w:p>
    <w:p w:rsidR="00DD44F1" w:rsidRPr="00DD44F1" w:rsidRDefault="00DD44F1" w:rsidP="00AE4B01">
      <w:pPr>
        <w:spacing w:after="0" w:line="360" w:lineRule="auto"/>
        <w:jc w:val="both"/>
        <w:rPr>
          <w:rFonts w:ascii="SF Text" w:eastAsia="Times New Roman" w:hAnsi="SF Text" w:cs="Times New Roman"/>
          <w:color w:val="222222"/>
          <w:spacing w:val="15"/>
          <w:kern w:val="0"/>
          <w:sz w:val="27"/>
          <w:szCs w:val="27"/>
          <w:lang w:eastAsia="cs-CZ"/>
        </w:rPr>
      </w:pPr>
      <w:r w:rsidRPr="00AE4B01">
        <w:rPr>
          <w:rFonts w:ascii="Times New Roman" w:eastAsia="Times New Roman" w:hAnsi="Times New Roman" w:cs="Times New Roman"/>
          <w:color w:val="222222"/>
          <w:spacing w:val="15"/>
          <w:kern w:val="0"/>
          <w:sz w:val="24"/>
          <w:szCs w:val="24"/>
          <w:lang w:eastAsia="cs-CZ"/>
        </w:rPr>
        <w:lastRenderedPageBreak/>
        <w:br/>
      </w:r>
      <w:r w:rsidRPr="00DD44F1">
        <w:rPr>
          <w:rFonts w:ascii="SF Text" w:eastAsia="Times New Roman" w:hAnsi="SF Text" w:cs="Times New Roman"/>
          <w:color w:val="222222"/>
          <w:spacing w:val="15"/>
          <w:kern w:val="0"/>
          <w:sz w:val="27"/>
          <w:szCs w:val="27"/>
          <w:lang w:eastAsia="cs-CZ"/>
        </w:rPr>
        <w:t> </w:t>
      </w:r>
    </w:p>
    <w:p w:rsidR="00DD44F1" w:rsidRPr="00206623" w:rsidRDefault="0060475B" w:rsidP="00206623">
      <w:pPr>
        <w:spacing w:after="0" w:line="360" w:lineRule="auto"/>
        <w:jc w:val="both"/>
        <w:rPr>
          <w:rFonts w:ascii="Times New Roman" w:eastAsia="Times New Roman" w:hAnsi="Times New Roman" w:cs="Times New Roman"/>
          <w:color w:val="222222"/>
          <w:spacing w:val="15"/>
          <w:kern w:val="0"/>
          <w:sz w:val="24"/>
          <w:szCs w:val="24"/>
          <w:lang w:eastAsia="cs-CZ"/>
        </w:rPr>
      </w:pPr>
      <w:hyperlink r:id="rId33" w:tgtFrame="_blank" w:history="1">
        <w:r w:rsidR="00DD44F1" w:rsidRPr="00206623">
          <w:rPr>
            <w:rFonts w:ascii="Times New Roman" w:eastAsia="Times New Roman" w:hAnsi="Times New Roman" w:cs="Times New Roman"/>
            <w:spacing w:val="15"/>
            <w:kern w:val="0"/>
            <w:sz w:val="24"/>
            <w:szCs w:val="24"/>
            <w:lang w:eastAsia="cs-CZ"/>
          </w:rPr>
          <w:t>RET</w:t>
        </w:r>
      </w:hyperlink>
      <w:r w:rsidR="00DD44F1" w:rsidRPr="00206623">
        <w:rPr>
          <w:rFonts w:ascii="Times New Roman" w:eastAsia="Times New Roman" w:hAnsi="Times New Roman" w:cs="Times New Roman"/>
          <w:color w:val="222222"/>
          <w:spacing w:val="15"/>
          <w:kern w:val="0"/>
          <w:sz w:val="24"/>
          <w:szCs w:val="24"/>
          <w:lang w:eastAsia="cs-CZ"/>
        </w:rPr>
        <w:t> je přístup „volného tréninku“ navržený tak, aby skutečně maximalizoval schopnosti klienta.</w:t>
      </w:r>
      <w:r w:rsidR="00DD44F1" w:rsidRPr="00206623">
        <w:rPr>
          <w:rFonts w:ascii="Times New Roman" w:eastAsia="Times New Roman" w:hAnsi="Times New Roman" w:cs="Times New Roman"/>
          <w:b/>
          <w:bCs/>
          <w:color w:val="222222"/>
          <w:spacing w:val="15"/>
          <w:kern w:val="0"/>
          <w:sz w:val="24"/>
          <w:szCs w:val="24"/>
          <w:lang w:eastAsia="cs-CZ"/>
        </w:rPr>
        <w:t> Je důležité si uvědomit, že zde neexistuje žádná cílená nebo „správná odpověď</w:t>
      </w:r>
      <w:r w:rsidR="00AE4B01" w:rsidRPr="00206623">
        <w:rPr>
          <w:rFonts w:ascii="Times New Roman" w:eastAsia="Times New Roman" w:hAnsi="Times New Roman" w:cs="Times New Roman"/>
          <w:b/>
          <w:bCs/>
          <w:color w:val="222222"/>
          <w:spacing w:val="15"/>
          <w:kern w:val="0"/>
          <w:sz w:val="24"/>
          <w:szCs w:val="24"/>
          <w:lang w:eastAsia="cs-CZ"/>
        </w:rPr>
        <w:t>.</w:t>
      </w:r>
      <w:r w:rsidR="00AE4B01" w:rsidRPr="00206623">
        <w:rPr>
          <w:rFonts w:ascii="Times New Roman" w:eastAsia="Times New Roman" w:hAnsi="Times New Roman" w:cs="Times New Roman"/>
          <w:color w:val="222222"/>
          <w:spacing w:val="15"/>
          <w:kern w:val="0"/>
          <w:sz w:val="24"/>
          <w:szCs w:val="24"/>
          <w:lang w:eastAsia="cs-CZ"/>
        </w:rPr>
        <w:t xml:space="preserve"> P</w:t>
      </w:r>
      <w:r w:rsidR="00DD44F1" w:rsidRPr="00206623">
        <w:rPr>
          <w:rFonts w:ascii="Times New Roman" w:eastAsia="Times New Roman" w:hAnsi="Times New Roman" w:cs="Times New Roman"/>
          <w:color w:val="222222"/>
          <w:spacing w:val="15"/>
          <w:kern w:val="0"/>
          <w:sz w:val="24"/>
          <w:szCs w:val="24"/>
          <w:lang w:eastAsia="cs-CZ"/>
        </w:rPr>
        <w:t>oužíváme slova, která je klient schope</w:t>
      </w:r>
      <w:r w:rsidR="001B1B24">
        <w:rPr>
          <w:rFonts w:ascii="Times New Roman" w:eastAsia="Times New Roman" w:hAnsi="Times New Roman" w:cs="Times New Roman"/>
          <w:color w:val="222222"/>
          <w:spacing w:val="15"/>
          <w:kern w:val="0"/>
          <w:sz w:val="24"/>
          <w:szCs w:val="24"/>
          <w:lang w:eastAsia="cs-CZ"/>
        </w:rPr>
        <w:t>n říci a posouvá je o krok dále. Pacienta motivujeme, aby řekl cokoliv o předloženém obrázku a logoped vše zopakuje po pacientovi.</w:t>
      </w:r>
      <w:r w:rsidR="00DD44F1" w:rsidRPr="00206623">
        <w:rPr>
          <w:rFonts w:ascii="Times New Roman" w:eastAsia="Times New Roman" w:hAnsi="Times New Roman" w:cs="Times New Roman"/>
          <w:color w:val="222222"/>
          <w:spacing w:val="15"/>
          <w:kern w:val="0"/>
          <w:sz w:val="24"/>
          <w:szCs w:val="24"/>
          <w:lang w:eastAsia="cs-CZ"/>
        </w:rPr>
        <w:t xml:space="preserve"> </w:t>
      </w:r>
      <w:r w:rsidR="001B1B24">
        <w:rPr>
          <w:rFonts w:ascii="Times New Roman" w:eastAsia="Times New Roman" w:hAnsi="Times New Roman" w:cs="Times New Roman"/>
          <w:color w:val="222222"/>
          <w:spacing w:val="15"/>
          <w:kern w:val="0"/>
          <w:sz w:val="24"/>
          <w:szCs w:val="24"/>
          <w:lang w:eastAsia="cs-CZ"/>
        </w:rPr>
        <w:t>Rozvíjíme vhodnou otázkou o další slovo a logoped obě slova zkombinuje a zopakuje. Takto nepokračuje v rozšiřování produkce.</w:t>
      </w:r>
    </w:p>
    <w:p w:rsidR="00DD44F1" w:rsidRDefault="0060475B" w:rsidP="00206623">
      <w:pPr>
        <w:spacing w:after="0" w:line="360" w:lineRule="auto"/>
        <w:jc w:val="both"/>
        <w:rPr>
          <w:rFonts w:ascii="Times New Roman" w:eastAsia="Times New Roman" w:hAnsi="Times New Roman" w:cs="Times New Roman"/>
          <w:color w:val="222222"/>
          <w:spacing w:val="15"/>
          <w:kern w:val="0"/>
          <w:sz w:val="24"/>
          <w:szCs w:val="24"/>
          <w:lang w:eastAsia="cs-CZ"/>
        </w:rPr>
      </w:pPr>
      <w:hyperlink r:id="rId34" w:tgtFrame="_blank" w:history="1">
        <w:r w:rsidR="00DD44F1" w:rsidRPr="001B1B24">
          <w:rPr>
            <w:rFonts w:ascii="Times New Roman" w:eastAsia="Times New Roman" w:hAnsi="Times New Roman" w:cs="Times New Roman"/>
            <w:b/>
            <w:spacing w:val="15"/>
            <w:kern w:val="0"/>
            <w:sz w:val="24"/>
            <w:szCs w:val="24"/>
            <w:lang w:eastAsia="cs-CZ"/>
          </w:rPr>
          <w:t>Modifikovaný RET</w:t>
        </w:r>
      </w:hyperlink>
      <w:r w:rsidR="00DD44F1" w:rsidRPr="00206623">
        <w:rPr>
          <w:rFonts w:ascii="Times New Roman" w:eastAsia="Times New Roman" w:hAnsi="Times New Roman" w:cs="Times New Roman"/>
          <w:color w:val="222222"/>
          <w:spacing w:val="15"/>
          <w:kern w:val="0"/>
          <w:sz w:val="24"/>
          <w:szCs w:val="24"/>
          <w:lang w:eastAsia="cs-CZ"/>
        </w:rPr>
        <w:t xml:space="preserve">  </w:t>
      </w:r>
      <w:r w:rsidR="001B1B24">
        <w:rPr>
          <w:rFonts w:ascii="Times New Roman" w:eastAsia="Times New Roman" w:hAnsi="Times New Roman" w:cs="Times New Roman"/>
          <w:color w:val="222222"/>
          <w:spacing w:val="15"/>
          <w:kern w:val="0"/>
          <w:sz w:val="24"/>
          <w:szCs w:val="24"/>
          <w:lang w:eastAsia="cs-CZ"/>
        </w:rPr>
        <w:t>je upraven</w:t>
      </w:r>
      <w:r w:rsidR="00DD44F1" w:rsidRPr="00206623">
        <w:rPr>
          <w:rFonts w:ascii="Times New Roman" w:eastAsia="Times New Roman" w:hAnsi="Times New Roman" w:cs="Times New Roman"/>
          <w:color w:val="222222"/>
          <w:spacing w:val="15"/>
          <w:kern w:val="0"/>
          <w:sz w:val="24"/>
          <w:szCs w:val="24"/>
          <w:lang w:eastAsia="cs-CZ"/>
        </w:rPr>
        <w:t xml:space="preserve"> pro lidi s apraxií řeči, kteří mohou mít problémy s opakováním. </w:t>
      </w:r>
      <w:r w:rsidR="001B1B24">
        <w:rPr>
          <w:rFonts w:ascii="Times New Roman" w:eastAsia="Times New Roman" w:hAnsi="Times New Roman" w:cs="Times New Roman"/>
          <w:color w:val="222222"/>
          <w:spacing w:val="15"/>
          <w:kern w:val="0"/>
          <w:sz w:val="24"/>
          <w:szCs w:val="24"/>
          <w:lang w:eastAsia="cs-CZ"/>
        </w:rPr>
        <w:t xml:space="preserve">Můžeme </w:t>
      </w:r>
      <w:r w:rsidR="00DD44F1" w:rsidRPr="00206623">
        <w:rPr>
          <w:rFonts w:ascii="Times New Roman" w:eastAsia="Times New Roman" w:hAnsi="Times New Roman" w:cs="Times New Roman"/>
          <w:color w:val="222222"/>
          <w:spacing w:val="15"/>
          <w:kern w:val="0"/>
          <w:sz w:val="24"/>
          <w:szCs w:val="24"/>
          <w:lang w:eastAsia="cs-CZ"/>
        </w:rPr>
        <w:t>přidat zvýšené možnosti opakování a</w:t>
      </w:r>
      <w:r w:rsidR="001B1B24">
        <w:rPr>
          <w:rFonts w:ascii="Times New Roman" w:eastAsia="Times New Roman" w:hAnsi="Times New Roman" w:cs="Times New Roman"/>
          <w:color w:val="222222"/>
          <w:spacing w:val="15"/>
          <w:kern w:val="0"/>
          <w:sz w:val="24"/>
          <w:szCs w:val="24"/>
          <w:lang w:eastAsia="cs-CZ"/>
        </w:rPr>
        <w:t xml:space="preserve"> </w:t>
      </w:r>
      <w:r w:rsidR="00DD44F1" w:rsidRPr="00206623">
        <w:rPr>
          <w:rFonts w:ascii="Times New Roman" w:eastAsia="Times New Roman" w:hAnsi="Times New Roman" w:cs="Times New Roman"/>
          <w:spacing w:val="15"/>
          <w:kern w:val="0"/>
          <w:sz w:val="24"/>
          <w:szCs w:val="24"/>
          <w:lang w:eastAsia="cs-CZ"/>
        </w:rPr>
        <w:t>integrální stimulaci</w:t>
      </w:r>
      <w:r w:rsidR="00DD44F1" w:rsidRPr="00206623">
        <w:rPr>
          <w:rFonts w:ascii="Times New Roman" w:eastAsia="Times New Roman" w:hAnsi="Times New Roman" w:cs="Times New Roman"/>
          <w:color w:val="222222"/>
          <w:spacing w:val="15"/>
          <w:kern w:val="0"/>
          <w:sz w:val="24"/>
          <w:szCs w:val="24"/>
          <w:lang w:eastAsia="cs-CZ"/>
        </w:rPr>
        <w:t> (sleduj mě, poslouchej mě, říkej to se mnou atd.). </w:t>
      </w:r>
      <w:r w:rsidR="00206623" w:rsidRPr="00206623">
        <w:rPr>
          <w:rFonts w:ascii="Times New Roman" w:hAnsi="Times New Roman" w:cs="Times New Roman"/>
          <w:sz w:val="24"/>
          <w:szCs w:val="24"/>
        </w:rPr>
        <w:t xml:space="preserve"> </w:t>
      </w:r>
      <w:hyperlink r:id="rId35" w:tgtFrame="_blank" w:history="1">
        <w:r w:rsidR="00DD44F1" w:rsidRPr="001B1B24">
          <w:rPr>
            <w:rFonts w:ascii="Times New Roman" w:eastAsia="Times New Roman" w:hAnsi="Times New Roman" w:cs="Times New Roman"/>
            <w:b/>
            <w:spacing w:val="15"/>
            <w:kern w:val="0"/>
            <w:sz w:val="24"/>
            <w:szCs w:val="24"/>
            <w:lang w:eastAsia="cs-CZ"/>
          </w:rPr>
          <w:t>SPT</w:t>
        </w:r>
      </w:hyperlink>
      <w:r w:rsidR="00DD44F1" w:rsidRPr="00206623">
        <w:rPr>
          <w:rFonts w:ascii="Times New Roman" w:eastAsia="Times New Roman" w:hAnsi="Times New Roman" w:cs="Times New Roman"/>
          <w:color w:val="222222"/>
          <w:spacing w:val="15"/>
          <w:kern w:val="0"/>
          <w:sz w:val="24"/>
          <w:szCs w:val="24"/>
          <w:lang w:eastAsia="cs-CZ"/>
        </w:rPr>
        <w:t> </w:t>
      </w:r>
      <w:r w:rsidR="00C867F3" w:rsidRPr="00206623">
        <w:rPr>
          <w:rFonts w:ascii="Times New Roman" w:eastAsia="Times New Roman" w:hAnsi="Times New Roman" w:cs="Times New Roman"/>
          <w:color w:val="222222"/>
          <w:spacing w:val="15"/>
          <w:kern w:val="0"/>
          <w:sz w:val="24"/>
          <w:szCs w:val="24"/>
          <w:lang w:eastAsia="cs-CZ"/>
        </w:rPr>
        <w:t>má svůj protokol s hierarchií kroků. Pokud</w:t>
      </w:r>
      <w:r w:rsidR="00DD44F1" w:rsidRPr="00206623">
        <w:rPr>
          <w:rFonts w:ascii="Times New Roman" w:eastAsia="Times New Roman" w:hAnsi="Times New Roman" w:cs="Times New Roman"/>
          <w:color w:val="222222"/>
          <w:spacing w:val="15"/>
          <w:kern w:val="0"/>
          <w:sz w:val="24"/>
          <w:szCs w:val="24"/>
          <w:lang w:eastAsia="cs-CZ"/>
        </w:rPr>
        <w:t xml:space="preserve"> klient na úrovni vět neuspěje, pře</w:t>
      </w:r>
      <w:r w:rsidR="00C867F3" w:rsidRPr="00206623">
        <w:rPr>
          <w:rFonts w:ascii="Times New Roman" w:eastAsia="Times New Roman" w:hAnsi="Times New Roman" w:cs="Times New Roman"/>
          <w:color w:val="222222"/>
          <w:spacing w:val="15"/>
          <w:kern w:val="0"/>
          <w:sz w:val="24"/>
          <w:szCs w:val="24"/>
          <w:lang w:eastAsia="cs-CZ"/>
        </w:rPr>
        <w:t>chází se</w:t>
      </w:r>
      <w:r w:rsidR="00DD44F1" w:rsidRPr="00206623">
        <w:rPr>
          <w:rFonts w:ascii="Times New Roman" w:eastAsia="Times New Roman" w:hAnsi="Times New Roman" w:cs="Times New Roman"/>
          <w:color w:val="222222"/>
          <w:spacing w:val="15"/>
          <w:kern w:val="0"/>
          <w:sz w:val="24"/>
          <w:szCs w:val="24"/>
          <w:lang w:eastAsia="cs-CZ"/>
        </w:rPr>
        <w:t xml:space="preserve"> na úroveň fráze, slova nebo dokonce úrovně zvuku, pokud je to nutné. </w:t>
      </w:r>
      <w:r w:rsidR="00206623" w:rsidRPr="00206623">
        <w:rPr>
          <w:rFonts w:ascii="Times New Roman" w:eastAsia="Times New Roman" w:hAnsi="Times New Roman" w:cs="Times New Roman"/>
          <w:color w:val="222222"/>
          <w:spacing w:val="15"/>
          <w:kern w:val="0"/>
          <w:sz w:val="24"/>
          <w:szCs w:val="24"/>
          <w:lang w:eastAsia="cs-CZ"/>
        </w:rPr>
        <w:t xml:space="preserve"> </w:t>
      </w:r>
    </w:p>
    <w:p w:rsidR="00206623" w:rsidRPr="00206623" w:rsidRDefault="00206623" w:rsidP="00206623">
      <w:pPr>
        <w:spacing w:after="0" w:line="360" w:lineRule="auto"/>
        <w:jc w:val="both"/>
        <w:rPr>
          <w:rFonts w:ascii="Times New Roman" w:eastAsia="Times New Roman" w:hAnsi="Times New Roman" w:cs="Times New Roman"/>
          <w:color w:val="222222"/>
          <w:spacing w:val="15"/>
          <w:kern w:val="0"/>
          <w:sz w:val="24"/>
          <w:szCs w:val="24"/>
          <w:lang w:eastAsia="cs-CZ"/>
        </w:rPr>
      </w:pPr>
    </w:p>
    <w:p w:rsidR="00D574F4" w:rsidRPr="00206623" w:rsidRDefault="0060475B" w:rsidP="00206623">
      <w:pPr>
        <w:spacing w:line="360" w:lineRule="auto"/>
        <w:rPr>
          <w:rFonts w:ascii="Times New Roman" w:hAnsi="Times New Roman" w:cs="Times New Roman"/>
          <w:sz w:val="20"/>
          <w:szCs w:val="20"/>
        </w:rPr>
      </w:pPr>
      <w:hyperlink r:id="rId36" w:tgtFrame="_blank" w:history="1">
        <w:r w:rsidR="00DD44F1" w:rsidRPr="00206623">
          <w:rPr>
            <w:rFonts w:ascii="Times New Roman" w:hAnsi="Times New Roman" w:cs="Times New Roman"/>
            <w:spacing w:val="15"/>
            <w:sz w:val="20"/>
            <w:szCs w:val="20"/>
          </w:rPr>
          <w:t>Kallhoff, L., Moua, P. T., Salomon, D., &amp; Wambaugh, J. (2023). The outcomes of remote administration of combined aphasia and apraxia of speech treatment: A single-subject experimental design study. </w:t>
        </w:r>
        <w:r w:rsidR="00DD44F1" w:rsidRPr="00206623">
          <w:rPr>
            <w:rFonts w:ascii="Times New Roman" w:hAnsi="Times New Roman" w:cs="Times New Roman"/>
            <w:i/>
            <w:iCs/>
            <w:spacing w:val="15"/>
            <w:sz w:val="20"/>
            <w:szCs w:val="20"/>
          </w:rPr>
          <w:t>American Journal of Speech-Language Pathology. </w:t>
        </w:r>
        <w:r w:rsidR="00DD44F1" w:rsidRPr="00206623">
          <w:rPr>
            <w:rFonts w:ascii="Times New Roman" w:hAnsi="Times New Roman" w:cs="Times New Roman"/>
            <w:spacing w:val="15"/>
            <w:sz w:val="20"/>
            <w:szCs w:val="20"/>
          </w:rPr>
          <w:t>https://doi.org/10.1044/2023_AJSLP-22-00297</w:t>
        </w:r>
      </w:hyperlink>
      <w:r w:rsidR="00DD44F1" w:rsidRPr="00206623">
        <w:rPr>
          <w:rFonts w:ascii="Times New Roman" w:hAnsi="Times New Roman" w:cs="Times New Roman"/>
          <w:spacing w:val="15"/>
          <w:sz w:val="20"/>
          <w:szCs w:val="20"/>
        </w:rPr>
        <w:t> </w:t>
      </w:r>
    </w:p>
    <w:p w:rsidR="00D574F4" w:rsidRPr="00206623" w:rsidRDefault="00D574F4" w:rsidP="00206623">
      <w:pPr>
        <w:spacing w:line="360" w:lineRule="auto"/>
        <w:jc w:val="both"/>
        <w:rPr>
          <w:rFonts w:ascii="Times New Roman" w:hAnsi="Times New Roman" w:cs="Times New Roman"/>
          <w:spacing w:val="15"/>
          <w:sz w:val="20"/>
          <w:szCs w:val="20"/>
        </w:rPr>
      </w:pPr>
    </w:p>
    <w:p w:rsidR="00E90ED4" w:rsidRPr="00D574F4" w:rsidRDefault="00E90ED4" w:rsidP="00D574F4">
      <w:pPr>
        <w:jc w:val="both"/>
        <w:rPr>
          <w:rFonts w:ascii="Times New Roman" w:hAnsi="Times New Roman" w:cs="Times New Roman"/>
          <w:sz w:val="20"/>
          <w:szCs w:val="20"/>
        </w:rPr>
      </w:pPr>
    </w:p>
    <w:p w:rsidR="00520E0E" w:rsidRDefault="00520E0E"/>
    <w:sectPr w:rsidR="00520E0E" w:rsidSect="004363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F Tex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0D8F"/>
    <w:multiLevelType w:val="multilevel"/>
    <w:tmpl w:val="B4B0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46B28"/>
    <w:multiLevelType w:val="multilevel"/>
    <w:tmpl w:val="7E02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C64A7"/>
    <w:multiLevelType w:val="multilevel"/>
    <w:tmpl w:val="4B4C3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A7082"/>
    <w:multiLevelType w:val="multilevel"/>
    <w:tmpl w:val="113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D06E6"/>
    <w:multiLevelType w:val="multilevel"/>
    <w:tmpl w:val="9D38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662F1"/>
    <w:multiLevelType w:val="multilevel"/>
    <w:tmpl w:val="01C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A5879"/>
    <w:multiLevelType w:val="multilevel"/>
    <w:tmpl w:val="EA125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A27284"/>
    <w:multiLevelType w:val="multilevel"/>
    <w:tmpl w:val="F7D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A2371"/>
    <w:multiLevelType w:val="hybridMultilevel"/>
    <w:tmpl w:val="B5809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AF41CDF"/>
    <w:multiLevelType w:val="multilevel"/>
    <w:tmpl w:val="9ED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AB451B"/>
    <w:multiLevelType w:val="multilevel"/>
    <w:tmpl w:val="DA34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27D54"/>
    <w:multiLevelType w:val="multilevel"/>
    <w:tmpl w:val="BB6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C5532C"/>
    <w:multiLevelType w:val="multilevel"/>
    <w:tmpl w:val="01A6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84689A"/>
    <w:multiLevelType w:val="multilevel"/>
    <w:tmpl w:val="4758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142A91"/>
    <w:multiLevelType w:val="multilevel"/>
    <w:tmpl w:val="50AC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A5037C"/>
    <w:multiLevelType w:val="multilevel"/>
    <w:tmpl w:val="D1BE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D7701C"/>
    <w:multiLevelType w:val="multilevel"/>
    <w:tmpl w:val="65E0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260D5D"/>
    <w:multiLevelType w:val="multilevel"/>
    <w:tmpl w:val="D81E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035043"/>
    <w:multiLevelType w:val="multilevel"/>
    <w:tmpl w:val="B8FE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FE5603"/>
    <w:multiLevelType w:val="hybridMultilevel"/>
    <w:tmpl w:val="FFA640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D9C3020"/>
    <w:multiLevelType w:val="multilevel"/>
    <w:tmpl w:val="E122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F54A30"/>
    <w:multiLevelType w:val="multilevel"/>
    <w:tmpl w:val="B99E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2C0878"/>
    <w:multiLevelType w:val="multilevel"/>
    <w:tmpl w:val="4EE40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8B0D34"/>
    <w:multiLevelType w:val="multilevel"/>
    <w:tmpl w:val="83EC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383291"/>
    <w:multiLevelType w:val="hybridMultilevel"/>
    <w:tmpl w:val="2180AEB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C5C0D5A"/>
    <w:multiLevelType w:val="multilevel"/>
    <w:tmpl w:val="EB2C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6335CB"/>
    <w:multiLevelType w:val="multilevel"/>
    <w:tmpl w:val="F798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713B96"/>
    <w:multiLevelType w:val="multilevel"/>
    <w:tmpl w:val="6906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F31453"/>
    <w:multiLevelType w:val="multilevel"/>
    <w:tmpl w:val="CAEC7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133B6E"/>
    <w:multiLevelType w:val="multilevel"/>
    <w:tmpl w:val="6F8E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4D75A0"/>
    <w:multiLevelType w:val="hybridMultilevel"/>
    <w:tmpl w:val="7F7630A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2A809E7"/>
    <w:multiLevelType w:val="multilevel"/>
    <w:tmpl w:val="40F6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F613E4"/>
    <w:multiLevelType w:val="multilevel"/>
    <w:tmpl w:val="6F0A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511123"/>
    <w:multiLevelType w:val="hybridMultilevel"/>
    <w:tmpl w:val="38161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BBE2780"/>
    <w:multiLevelType w:val="multilevel"/>
    <w:tmpl w:val="435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F570A2"/>
    <w:multiLevelType w:val="multilevel"/>
    <w:tmpl w:val="7B7A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B06268"/>
    <w:multiLevelType w:val="multilevel"/>
    <w:tmpl w:val="F232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EB0702"/>
    <w:multiLevelType w:val="multilevel"/>
    <w:tmpl w:val="1762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59623E"/>
    <w:multiLevelType w:val="multilevel"/>
    <w:tmpl w:val="6AAE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981A64"/>
    <w:multiLevelType w:val="multilevel"/>
    <w:tmpl w:val="5826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FE5D69"/>
    <w:multiLevelType w:val="multilevel"/>
    <w:tmpl w:val="928C8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992271"/>
    <w:multiLevelType w:val="multilevel"/>
    <w:tmpl w:val="1776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F97443"/>
    <w:multiLevelType w:val="multilevel"/>
    <w:tmpl w:val="FE0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0B3B0C"/>
    <w:multiLevelType w:val="multilevel"/>
    <w:tmpl w:val="1070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8B6092"/>
    <w:multiLevelType w:val="multilevel"/>
    <w:tmpl w:val="F932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912967"/>
    <w:multiLevelType w:val="multilevel"/>
    <w:tmpl w:val="25046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4"/>
  </w:num>
  <w:num w:numId="3">
    <w:abstractNumId w:val="19"/>
  </w:num>
  <w:num w:numId="4">
    <w:abstractNumId w:val="27"/>
  </w:num>
  <w:num w:numId="5">
    <w:abstractNumId w:val="42"/>
  </w:num>
  <w:num w:numId="6">
    <w:abstractNumId w:val="34"/>
  </w:num>
  <w:num w:numId="7">
    <w:abstractNumId w:val="29"/>
  </w:num>
  <w:num w:numId="8">
    <w:abstractNumId w:val="35"/>
  </w:num>
  <w:num w:numId="9">
    <w:abstractNumId w:val="4"/>
  </w:num>
  <w:num w:numId="10">
    <w:abstractNumId w:val="11"/>
  </w:num>
  <w:num w:numId="11">
    <w:abstractNumId w:val="7"/>
  </w:num>
  <w:num w:numId="12">
    <w:abstractNumId w:val="26"/>
  </w:num>
  <w:num w:numId="13">
    <w:abstractNumId w:val="1"/>
  </w:num>
  <w:num w:numId="14">
    <w:abstractNumId w:val="3"/>
  </w:num>
  <w:num w:numId="15">
    <w:abstractNumId w:val="12"/>
  </w:num>
  <w:num w:numId="16">
    <w:abstractNumId w:val="18"/>
  </w:num>
  <w:num w:numId="17">
    <w:abstractNumId w:val="32"/>
  </w:num>
  <w:num w:numId="18">
    <w:abstractNumId w:val="31"/>
  </w:num>
  <w:num w:numId="19">
    <w:abstractNumId w:val="41"/>
  </w:num>
  <w:num w:numId="20">
    <w:abstractNumId w:val="21"/>
  </w:num>
  <w:num w:numId="21">
    <w:abstractNumId w:val="2"/>
  </w:num>
  <w:num w:numId="22">
    <w:abstractNumId w:val="37"/>
  </w:num>
  <w:num w:numId="23">
    <w:abstractNumId w:val="20"/>
  </w:num>
  <w:num w:numId="24">
    <w:abstractNumId w:val="45"/>
  </w:num>
  <w:num w:numId="25">
    <w:abstractNumId w:val="15"/>
  </w:num>
  <w:num w:numId="26">
    <w:abstractNumId w:val="5"/>
  </w:num>
  <w:num w:numId="27">
    <w:abstractNumId w:val="22"/>
  </w:num>
  <w:num w:numId="28">
    <w:abstractNumId w:val="33"/>
  </w:num>
  <w:num w:numId="29">
    <w:abstractNumId w:val="8"/>
  </w:num>
  <w:num w:numId="30">
    <w:abstractNumId w:val="43"/>
  </w:num>
  <w:num w:numId="31">
    <w:abstractNumId w:val="10"/>
  </w:num>
  <w:num w:numId="32">
    <w:abstractNumId w:val="9"/>
  </w:num>
  <w:num w:numId="33">
    <w:abstractNumId w:val="13"/>
  </w:num>
  <w:num w:numId="34">
    <w:abstractNumId w:val="16"/>
  </w:num>
  <w:num w:numId="35">
    <w:abstractNumId w:val="23"/>
  </w:num>
  <w:num w:numId="36">
    <w:abstractNumId w:val="40"/>
  </w:num>
  <w:num w:numId="37">
    <w:abstractNumId w:val="28"/>
  </w:num>
  <w:num w:numId="38">
    <w:abstractNumId w:val="39"/>
  </w:num>
  <w:num w:numId="39">
    <w:abstractNumId w:val="17"/>
  </w:num>
  <w:num w:numId="40">
    <w:abstractNumId w:val="6"/>
  </w:num>
  <w:num w:numId="41">
    <w:abstractNumId w:val="14"/>
  </w:num>
  <w:num w:numId="42">
    <w:abstractNumId w:val="36"/>
  </w:num>
  <w:num w:numId="43">
    <w:abstractNumId w:val="25"/>
  </w:num>
  <w:num w:numId="44">
    <w:abstractNumId w:val="44"/>
  </w:num>
  <w:num w:numId="45">
    <w:abstractNumId w:val="0"/>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78A7"/>
    <w:rsid w:val="000006E4"/>
    <w:rsid w:val="00007FC8"/>
    <w:rsid w:val="00046665"/>
    <w:rsid w:val="000753DE"/>
    <w:rsid w:val="000A28C0"/>
    <w:rsid w:val="000F50E0"/>
    <w:rsid w:val="001127BC"/>
    <w:rsid w:val="00131D29"/>
    <w:rsid w:val="001B1B24"/>
    <w:rsid w:val="00206623"/>
    <w:rsid w:val="00245567"/>
    <w:rsid w:val="002809AE"/>
    <w:rsid w:val="00422999"/>
    <w:rsid w:val="0043633B"/>
    <w:rsid w:val="004A4F0F"/>
    <w:rsid w:val="004C7F8A"/>
    <w:rsid w:val="00520E0E"/>
    <w:rsid w:val="005A14F2"/>
    <w:rsid w:val="005D1BBB"/>
    <w:rsid w:val="0060475B"/>
    <w:rsid w:val="00617CAF"/>
    <w:rsid w:val="006D79DA"/>
    <w:rsid w:val="006F2C59"/>
    <w:rsid w:val="00766B9D"/>
    <w:rsid w:val="007776E6"/>
    <w:rsid w:val="007A7A4E"/>
    <w:rsid w:val="007C26F2"/>
    <w:rsid w:val="00870048"/>
    <w:rsid w:val="008A663F"/>
    <w:rsid w:val="008D056A"/>
    <w:rsid w:val="008D1F08"/>
    <w:rsid w:val="008E32DE"/>
    <w:rsid w:val="008E4F9C"/>
    <w:rsid w:val="008E6003"/>
    <w:rsid w:val="009278A7"/>
    <w:rsid w:val="0093527D"/>
    <w:rsid w:val="0098123F"/>
    <w:rsid w:val="009E50C3"/>
    <w:rsid w:val="00A2510F"/>
    <w:rsid w:val="00A4599E"/>
    <w:rsid w:val="00A941B9"/>
    <w:rsid w:val="00A95A39"/>
    <w:rsid w:val="00AE4B01"/>
    <w:rsid w:val="00AF2896"/>
    <w:rsid w:val="00B13DB1"/>
    <w:rsid w:val="00B44273"/>
    <w:rsid w:val="00B6711E"/>
    <w:rsid w:val="00B715B5"/>
    <w:rsid w:val="00B830A6"/>
    <w:rsid w:val="00C037DD"/>
    <w:rsid w:val="00C0744B"/>
    <w:rsid w:val="00C165B9"/>
    <w:rsid w:val="00C5548D"/>
    <w:rsid w:val="00C867F3"/>
    <w:rsid w:val="00D34D16"/>
    <w:rsid w:val="00D574F4"/>
    <w:rsid w:val="00DA7700"/>
    <w:rsid w:val="00DB3E82"/>
    <w:rsid w:val="00DD44F1"/>
    <w:rsid w:val="00DE0ED0"/>
    <w:rsid w:val="00DE61CD"/>
    <w:rsid w:val="00E0245C"/>
    <w:rsid w:val="00E135BC"/>
    <w:rsid w:val="00E20A41"/>
    <w:rsid w:val="00E90ED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633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C7F8A"/>
    <w:pPr>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Hypertextovodkaz">
    <w:name w:val="Hyperlink"/>
    <w:basedOn w:val="Standardnpsmoodstavce"/>
    <w:uiPriority w:val="99"/>
    <w:semiHidden/>
    <w:unhideWhenUsed/>
    <w:rsid w:val="004C7F8A"/>
    <w:rPr>
      <w:color w:val="0000FF"/>
      <w:u w:val="single"/>
    </w:rPr>
  </w:style>
  <w:style w:type="table" w:styleId="Mkatabulky">
    <w:name w:val="Table Grid"/>
    <w:basedOn w:val="Normlntabulka"/>
    <w:uiPriority w:val="39"/>
    <w:rsid w:val="00D5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E0245C"/>
    <w:pPr>
      <w:ind w:left="720"/>
      <w:contextualSpacing/>
    </w:pPr>
  </w:style>
  <w:style w:type="character" w:styleId="Siln">
    <w:name w:val="Strong"/>
    <w:basedOn w:val="Standardnpsmoodstavce"/>
    <w:uiPriority w:val="22"/>
    <w:qFormat/>
    <w:rsid w:val="00DD44F1"/>
    <w:rPr>
      <w:b/>
      <w:bCs/>
    </w:rPr>
  </w:style>
  <w:style w:type="paragraph" w:styleId="FormtovanvHTML">
    <w:name w:val="HTML Preformatted"/>
    <w:basedOn w:val="Normln"/>
    <w:link w:val="FormtovanvHTMLChar"/>
    <w:uiPriority w:val="99"/>
    <w:semiHidden/>
    <w:unhideWhenUsed/>
    <w:rsid w:val="008D1F08"/>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8D1F08"/>
    <w:rPr>
      <w:rFonts w:ascii="Consolas" w:hAnsi="Consolas"/>
      <w:sz w:val="20"/>
      <w:szCs w:val="20"/>
    </w:rPr>
  </w:style>
  <w:style w:type="paragraph" w:customStyle="1" w:styleId="styledtext-sc-c42ijh-0">
    <w:name w:val="styled__text-sc-c42ijh-0"/>
    <w:basedOn w:val="Normln"/>
    <w:rsid w:val="00870048"/>
    <w:pPr>
      <w:spacing w:before="100" w:beforeAutospacing="1" w:after="100" w:afterAutospacing="1" w:line="240" w:lineRule="auto"/>
    </w:pPr>
    <w:rPr>
      <w:rFonts w:ascii="Times New Roman" w:eastAsia="Times New Roman" w:hAnsi="Times New Roman" w:cs="Times New Roman"/>
      <w:kern w:val="0"/>
      <w:sz w:val="24"/>
      <w:szCs w:val="24"/>
      <w:lang w:eastAsia="cs-CZ"/>
    </w:rPr>
  </w:style>
  <w:style w:type="paragraph" w:styleId="Textbubliny">
    <w:name w:val="Balloon Text"/>
    <w:basedOn w:val="Normln"/>
    <w:link w:val="TextbublinyChar"/>
    <w:uiPriority w:val="99"/>
    <w:semiHidden/>
    <w:unhideWhenUsed/>
    <w:rsid w:val="0020662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66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546146">
      <w:bodyDiv w:val="1"/>
      <w:marLeft w:val="0"/>
      <w:marRight w:val="0"/>
      <w:marTop w:val="0"/>
      <w:marBottom w:val="0"/>
      <w:divBdr>
        <w:top w:val="none" w:sz="0" w:space="0" w:color="auto"/>
        <w:left w:val="none" w:sz="0" w:space="0" w:color="auto"/>
        <w:bottom w:val="none" w:sz="0" w:space="0" w:color="auto"/>
        <w:right w:val="none" w:sz="0" w:space="0" w:color="auto"/>
      </w:divBdr>
      <w:divsChild>
        <w:div w:id="1576236292">
          <w:marLeft w:val="0"/>
          <w:marRight w:val="0"/>
          <w:marTop w:val="0"/>
          <w:marBottom w:val="0"/>
          <w:divBdr>
            <w:top w:val="none" w:sz="0" w:space="0" w:color="auto"/>
            <w:left w:val="none" w:sz="0" w:space="0" w:color="auto"/>
            <w:bottom w:val="none" w:sz="0" w:space="0" w:color="auto"/>
            <w:right w:val="none" w:sz="0" w:space="0" w:color="auto"/>
          </w:divBdr>
          <w:divsChild>
            <w:div w:id="671101384">
              <w:blockQuote w:val="1"/>
              <w:marLeft w:val="0"/>
              <w:marRight w:val="0"/>
              <w:marTop w:val="100"/>
              <w:marBottom w:val="100"/>
              <w:divBdr>
                <w:top w:val="none" w:sz="0" w:space="0" w:color="auto"/>
                <w:left w:val="single" w:sz="36" w:space="18" w:color="CCCCCC"/>
                <w:bottom w:val="none" w:sz="0" w:space="0" w:color="auto"/>
                <w:right w:val="none" w:sz="0" w:space="0" w:color="auto"/>
              </w:divBdr>
            </w:div>
          </w:divsChild>
        </w:div>
        <w:div w:id="929777155">
          <w:marLeft w:val="0"/>
          <w:marRight w:val="0"/>
          <w:marTop w:val="0"/>
          <w:marBottom w:val="0"/>
          <w:divBdr>
            <w:top w:val="none" w:sz="0" w:space="0" w:color="auto"/>
            <w:left w:val="none" w:sz="0" w:space="0" w:color="auto"/>
            <w:bottom w:val="none" w:sz="0" w:space="0" w:color="auto"/>
            <w:right w:val="none" w:sz="0" w:space="0" w:color="auto"/>
          </w:divBdr>
        </w:div>
      </w:divsChild>
    </w:div>
    <w:div w:id="287472015">
      <w:bodyDiv w:val="1"/>
      <w:marLeft w:val="0"/>
      <w:marRight w:val="0"/>
      <w:marTop w:val="0"/>
      <w:marBottom w:val="0"/>
      <w:divBdr>
        <w:top w:val="none" w:sz="0" w:space="0" w:color="auto"/>
        <w:left w:val="none" w:sz="0" w:space="0" w:color="auto"/>
        <w:bottom w:val="none" w:sz="0" w:space="0" w:color="auto"/>
        <w:right w:val="none" w:sz="0" w:space="0" w:color="auto"/>
      </w:divBdr>
    </w:div>
    <w:div w:id="430317860">
      <w:bodyDiv w:val="1"/>
      <w:marLeft w:val="0"/>
      <w:marRight w:val="0"/>
      <w:marTop w:val="0"/>
      <w:marBottom w:val="0"/>
      <w:divBdr>
        <w:top w:val="none" w:sz="0" w:space="0" w:color="auto"/>
        <w:left w:val="none" w:sz="0" w:space="0" w:color="auto"/>
        <w:bottom w:val="none" w:sz="0" w:space="0" w:color="auto"/>
        <w:right w:val="none" w:sz="0" w:space="0" w:color="auto"/>
      </w:divBdr>
    </w:div>
    <w:div w:id="517819415">
      <w:bodyDiv w:val="1"/>
      <w:marLeft w:val="0"/>
      <w:marRight w:val="0"/>
      <w:marTop w:val="0"/>
      <w:marBottom w:val="0"/>
      <w:divBdr>
        <w:top w:val="none" w:sz="0" w:space="0" w:color="auto"/>
        <w:left w:val="none" w:sz="0" w:space="0" w:color="auto"/>
        <w:bottom w:val="none" w:sz="0" w:space="0" w:color="auto"/>
        <w:right w:val="none" w:sz="0" w:space="0" w:color="auto"/>
      </w:divBdr>
    </w:div>
    <w:div w:id="590620545">
      <w:bodyDiv w:val="1"/>
      <w:marLeft w:val="0"/>
      <w:marRight w:val="0"/>
      <w:marTop w:val="0"/>
      <w:marBottom w:val="0"/>
      <w:divBdr>
        <w:top w:val="none" w:sz="0" w:space="0" w:color="auto"/>
        <w:left w:val="none" w:sz="0" w:space="0" w:color="auto"/>
        <w:bottom w:val="none" w:sz="0" w:space="0" w:color="auto"/>
        <w:right w:val="none" w:sz="0" w:space="0" w:color="auto"/>
      </w:divBdr>
    </w:div>
    <w:div w:id="667752302">
      <w:bodyDiv w:val="1"/>
      <w:marLeft w:val="0"/>
      <w:marRight w:val="0"/>
      <w:marTop w:val="0"/>
      <w:marBottom w:val="0"/>
      <w:divBdr>
        <w:top w:val="none" w:sz="0" w:space="0" w:color="auto"/>
        <w:left w:val="none" w:sz="0" w:space="0" w:color="auto"/>
        <w:bottom w:val="none" w:sz="0" w:space="0" w:color="auto"/>
        <w:right w:val="none" w:sz="0" w:space="0" w:color="auto"/>
      </w:divBdr>
    </w:div>
    <w:div w:id="784813332">
      <w:bodyDiv w:val="1"/>
      <w:marLeft w:val="0"/>
      <w:marRight w:val="0"/>
      <w:marTop w:val="0"/>
      <w:marBottom w:val="0"/>
      <w:divBdr>
        <w:top w:val="none" w:sz="0" w:space="0" w:color="auto"/>
        <w:left w:val="none" w:sz="0" w:space="0" w:color="auto"/>
        <w:bottom w:val="none" w:sz="0" w:space="0" w:color="auto"/>
        <w:right w:val="none" w:sz="0" w:space="0" w:color="auto"/>
      </w:divBdr>
    </w:div>
    <w:div w:id="804548609">
      <w:bodyDiv w:val="1"/>
      <w:marLeft w:val="0"/>
      <w:marRight w:val="0"/>
      <w:marTop w:val="0"/>
      <w:marBottom w:val="0"/>
      <w:divBdr>
        <w:top w:val="none" w:sz="0" w:space="0" w:color="auto"/>
        <w:left w:val="none" w:sz="0" w:space="0" w:color="auto"/>
        <w:bottom w:val="none" w:sz="0" w:space="0" w:color="auto"/>
        <w:right w:val="none" w:sz="0" w:space="0" w:color="auto"/>
      </w:divBdr>
    </w:div>
    <w:div w:id="829829178">
      <w:bodyDiv w:val="1"/>
      <w:marLeft w:val="0"/>
      <w:marRight w:val="0"/>
      <w:marTop w:val="0"/>
      <w:marBottom w:val="0"/>
      <w:divBdr>
        <w:top w:val="none" w:sz="0" w:space="0" w:color="auto"/>
        <w:left w:val="none" w:sz="0" w:space="0" w:color="auto"/>
        <w:bottom w:val="none" w:sz="0" w:space="0" w:color="auto"/>
        <w:right w:val="none" w:sz="0" w:space="0" w:color="auto"/>
      </w:divBdr>
    </w:div>
    <w:div w:id="852763244">
      <w:bodyDiv w:val="1"/>
      <w:marLeft w:val="0"/>
      <w:marRight w:val="0"/>
      <w:marTop w:val="0"/>
      <w:marBottom w:val="0"/>
      <w:divBdr>
        <w:top w:val="none" w:sz="0" w:space="0" w:color="auto"/>
        <w:left w:val="none" w:sz="0" w:space="0" w:color="auto"/>
        <w:bottom w:val="none" w:sz="0" w:space="0" w:color="auto"/>
        <w:right w:val="none" w:sz="0" w:space="0" w:color="auto"/>
      </w:divBdr>
    </w:div>
    <w:div w:id="875508658">
      <w:bodyDiv w:val="1"/>
      <w:marLeft w:val="0"/>
      <w:marRight w:val="0"/>
      <w:marTop w:val="0"/>
      <w:marBottom w:val="0"/>
      <w:divBdr>
        <w:top w:val="none" w:sz="0" w:space="0" w:color="auto"/>
        <w:left w:val="none" w:sz="0" w:space="0" w:color="auto"/>
        <w:bottom w:val="none" w:sz="0" w:space="0" w:color="auto"/>
        <w:right w:val="none" w:sz="0" w:space="0" w:color="auto"/>
      </w:divBdr>
      <w:divsChild>
        <w:div w:id="630751195">
          <w:marLeft w:val="0"/>
          <w:marRight w:val="0"/>
          <w:marTop w:val="0"/>
          <w:marBottom w:val="0"/>
          <w:divBdr>
            <w:top w:val="none" w:sz="0" w:space="0" w:color="auto"/>
            <w:left w:val="none" w:sz="0" w:space="0" w:color="auto"/>
            <w:bottom w:val="none" w:sz="0" w:space="0" w:color="auto"/>
            <w:right w:val="none" w:sz="0" w:space="0" w:color="auto"/>
          </w:divBdr>
        </w:div>
        <w:div w:id="309210740">
          <w:marLeft w:val="0"/>
          <w:marRight w:val="0"/>
          <w:marTop w:val="0"/>
          <w:marBottom w:val="0"/>
          <w:divBdr>
            <w:top w:val="none" w:sz="0" w:space="0" w:color="auto"/>
            <w:left w:val="none" w:sz="0" w:space="0" w:color="auto"/>
            <w:bottom w:val="none" w:sz="0" w:space="0" w:color="auto"/>
            <w:right w:val="none" w:sz="0" w:space="0" w:color="auto"/>
          </w:divBdr>
        </w:div>
        <w:div w:id="1044983923">
          <w:marLeft w:val="0"/>
          <w:marRight w:val="0"/>
          <w:marTop w:val="0"/>
          <w:marBottom w:val="0"/>
          <w:divBdr>
            <w:top w:val="none" w:sz="0" w:space="0" w:color="auto"/>
            <w:left w:val="none" w:sz="0" w:space="0" w:color="auto"/>
            <w:bottom w:val="none" w:sz="0" w:space="0" w:color="auto"/>
            <w:right w:val="none" w:sz="0" w:space="0" w:color="auto"/>
          </w:divBdr>
          <w:divsChild>
            <w:div w:id="2092776400">
              <w:marLeft w:val="0"/>
              <w:marRight w:val="0"/>
              <w:marTop w:val="0"/>
              <w:marBottom w:val="0"/>
              <w:divBdr>
                <w:top w:val="none" w:sz="0" w:space="0" w:color="auto"/>
                <w:left w:val="none" w:sz="0" w:space="0" w:color="auto"/>
                <w:bottom w:val="none" w:sz="0" w:space="0" w:color="auto"/>
                <w:right w:val="none" w:sz="0" w:space="0" w:color="auto"/>
              </w:divBdr>
              <w:divsChild>
                <w:div w:id="1954750022">
                  <w:marLeft w:val="0"/>
                  <w:marRight w:val="0"/>
                  <w:marTop w:val="0"/>
                  <w:marBottom w:val="0"/>
                  <w:divBdr>
                    <w:top w:val="none" w:sz="0" w:space="0" w:color="auto"/>
                    <w:left w:val="none" w:sz="0" w:space="0" w:color="auto"/>
                    <w:bottom w:val="none" w:sz="0" w:space="0" w:color="auto"/>
                    <w:right w:val="none" w:sz="0" w:space="0" w:color="auto"/>
                  </w:divBdr>
                </w:div>
                <w:div w:id="1994141263">
                  <w:marLeft w:val="0"/>
                  <w:marRight w:val="0"/>
                  <w:marTop w:val="0"/>
                  <w:marBottom w:val="0"/>
                  <w:divBdr>
                    <w:top w:val="none" w:sz="0" w:space="0" w:color="auto"/>
                    <w:left w:val="none" w:sz="0" w:space="0" w:color="auto"/>
                    <w:bottom w:val="none" w:sz="0" w:space="0" w:color="auto"/>
                    <w:right w:val="none" w:sz="0" w:space="0" w:color="auto"/>
                  </w:divBdr>
                </w:div>
                <w:div w:id="5181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52596">
      <w:bodyDiv w:val="1"/>
      <w:marLeft w:val="0"/>
      <w:marRight w:val="0"/>
      <w:marTop w:val="0"/>
      <w:marBottom w:val="0"/>
      <w:divBdr>
        <w:top w:val="none" w:sz="0" w:space="0" w:color="auto"/>
        <w:left w:val="none" w:sz="0" w:space="0" w:color="auto"/>
        <w:bottom w:val="none" w:sz="0" w:space="0" w:color="auto"/>
        <w:right w:val="none" w:sz="0" w:space="0" w:color="auto"/>
      </w:divBdr>
      <w:divsChild>
        <w:div w:id="773593529">
          <w:marLeft w:val="0"/>
          <w:marRight w:val="0"/>
          <w:marTop w:val="0"/>
          <w:marBottom w:val="0"/>
          <w:divBdr>
            <w:top w:val="none" w:sz="0" w:space="0" w:color="auto"/>
            <w:left w:val="none" w:sz="0" w:space="0" w:color="auto"/>
            <w:bottom w:val="none" w:sz="0" w:space="0" w:color="auto"/>
            <w:right w:val="none" w:sz="0" w:space="0" w:color="auto"/>
          </w:divBdr>
        </w:div>
        <w:div w:id="1857696790">
          <w:marLeft w:val="0"/>
          <w:marRight w:val="0"/>
          <w:marTop w:val="0"/>
          <w:marBottom w:val="0"/>
          <w:divBdr>
            <w:top w:val="none" w:sz="0" w:space="0" w:color="auto"/>
            <w:left w:val="none" w:sz="0" w:space="0" w:color="auto"/>
            <w:bottom w:val="none" w:sz="0" w:space="0" w:color="auto"/>
            <w:right w:val="none" w:sz="0" w:space="0" w:color="auto"/>
          </w:divBdr>
        </w:div>
      </w:divsChild>
    </w:div>
    <w:div w:id="899292126">
      <w:bodyDiv w:val="1"/>
      <w:marLeft w:val="0"/>
      <w:marRight w:val="0"/>
      <w:marTop w:val="0"/>
      <w:marBottom w:val="0"/>
      <w:divBdr>
        <w:top w:val="none" w:sz="0" w:space="0" w:color="auto"/>
        <w:left w:val="none" w:sz="0" w:space="0" w:color="auto"/>
        <w:bottom w:val="none" w:sz="0" w:space="0" w:color="auto"/>
        <w:right w:val="none" w:sz="0" w:space="0" w:color="auto"/>
      </w:divBdr>
      <w:divsChild>
        <w:div w:id="1710451367">
          <w:marLeft w:val="0"/>
          <w:marRight w:val="0"/>
          <w:marTop w:val="0"/>
          <w:marBottom w:val="0"/>
          <w:divBdr>
            <w:top w:val="none" w:sz="0" w:space="0" w:color="auto"/>
            <w:left w:val="none" w:sz="0" w:space="0" w:color="auto"/>
            <w:bottom w:val="none" w:sz="0" w:space="0" w:color="auto"/>
            <w:right w:val="none" w:sz="0" w:space="0" w:color="auto"/>
          </w:divBdr>
        </w:div>
        <w:div w:id="816803265">
          <w:marLeft w:val="0"/>
          <w:marRight w:val="0"/>
          <w:marTop w:val="0"/>
          <w:marBottom w:val="0"/>
          <w:divBdr>
            <w:top w:val="none" w:sz="0" w:space="0" w:color="auto"/>
            <w:left w:val="none" w:sz="0" w:space="0" w:color="auto"/>
            <w:bottom w:val="none" w:sz="0" w:space="0" w:color="auto"/>
            <w:right w:val="none" w:sz="0" w:space="0" w:color="auto"/>
          </w:divBdr>
        </w:div>
      </w:divsChild>
    </w:div>
    <w:div w:id="899822979">
      <w:bodyDiv w:val="1"/>
      <w:marLeft w:val="0"/>
      <w:marRight w:val="0"/>
      <w:marTop w:val="0"/>
      <w:marBottom w:val="0"/>
      <w:divBdr>
        <w:top w:val="none" w:sz="0" w:space="0" w:color="auto"/>
        <w:left w:val="none" w:sz="0" w:space="0" w:color="auto"/>
        <w:bottom w:val="none" w:sz="0" w:space="0" w:color="auto"/>
        <w:right w:val="none" w:sz="0" w:space="0" w:color="auto"/>
      </w:divBdr>
    </w:div>
    <w:div w:id="982124696">
      <w:bodyDiv w:val="1"/>
      <w:marLeft w:val="0"/>
      <w:marRight w:val="0"/>
      <w:marTop w:val="0"/>
      <w:marBottom w:val="0"/>
      <w:divBdr>
        <w:top w:val="none" w:sz="0" w:space="0" w:color="auto"/>
        <w:left w:val="none" w:sz="0" w:space="0" w:color="auto"/>
        <w:bottom w:val="none" w:sz="0" w:space="0" w:color="auto"/>
        <w:right w:val="none" w:sz="0" w:space="0" w:color="auto"/>
      </w:divBdr>
    </w:div>
    <w:div w:id="1015423775">
      <w:bodyDiv w:val="1"/>
      <w:marLeft w:val="0"/>
      <w:marRight w:val="0"/>
      <w:marTop w:val="0"/>
      <w:marBottom w:val="0"/>
      <w:divBdr>
        <w:top w:val="none" w:sz="0" w:space="0" w:color="auto"/>
        <w:left w:val="none" w:sz="0" w:space="0" w:color="auto"/>
        <w:bottom w:val="none" w:sz="0" w:space="0" w:color="auto"/>
        <w:right w:val="none" w:sz="0" w:space="0" w:color="auto"/>
      </w:divBdr>
      <w:divsChild>
        <w:div w:id="854029254">
          <w:marLeft w:val="0"/>
          <w:marRight w:val="0"/>
          <w:marTop w:val="0"/>
          <w:marBottom w:val="0"/>
          <w:divBdr>
            <w:top w:val="none" w:sz="0" w:space="0" w:color="auto"/>
            <w:left w:val="none" w:sz="0" w:space="0" w:color="auto"/>
            <w:bottom w:val="none" w:sz="0" w:space="0" w:color="auto"/>
            <w:right w:val="none" w:sz="0" w:space="0" w:color="auto"/>
          </w:divBdr>
        </w:div>
        <w:div w:id="199830032">
          <w:marLeft w:val="0"/>
          <w:marRight w:val="0"/>
          <w:marTop w:val="0"/>
          <w:marBottom w:val="0"/>
          <w:divBdr>
            <w:top w:val="none" w:sz="0" w:space="0" w:color="auto"/>
            <w:left w:val="none" w:sz="0" w:space="0" w:color="auto"/>
            <w:bottom w:val="none" w:sz="0" w:space="0" w:color="auto"/>
            <w:right w:val="none" w:sz="0" w:space="0" w:color="auto"/>
          </w:divBdr>
        </w:div>
      </w:divsChild>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8990686">
      <w:bodyDiv w:val="1"/>
      <w:marLeft w:val="0"/>
      <w:marRight w:val="0"/>
      <w:marTop w:val="0"/>
      <w:marBottom w:val="0"/>
      <w:divBdr>
        <w:top w:val="none" w:sz="0" w:space="0" w:color="auto"/>
        <w:left w:val="none" w:sz="0" w:space="0" w:color="auto"/>
        <w:bottom w:val="none" w:sz="0" w:space="0" w:color="auto"/>
        <w:right w:val="none" w:sz="0" w:space="0" w:color="auto"/>
      </w:divBdr>
      <w:divsChild>
        <w:div w:id="248586117">
          <w:marLeft w:val="0"/>
          <w:marRight w:val="0"/>
          <w:marTop w:val="0"/>
          <w:marBottom w:val="0"/>
          <w:divBdr>
            <w:top w:val="none" w:sz="0" w:space="0" w:color="auto"/>
            <w:left w:val="none" w:sz="0" w:space="0" w:color="auto"/>
            <w:bottom w:val="none" w:sz="0" w:space="0" w:color="auto"/>
            <w:right w:val="none" w:sz="0" w:space="0" w:color="auto"/>
          </w:divBdr>
        </w:div>
        <w:div w:id="1334455304">
          <w:marLeft w:val="0"/>
          <w:marRight w:val="0"/>
          <w:marTop w:val="0"/>
          <w:marBottom w:val="0"/>
          <w:divBdr>
            <w:top w:val="none" w:sz="0" w:space="0" w:color="auto"/>
            <w:left w:val="none" w:sz="0" w:space="0" w:color="auto"/>
            <w:bottom w:val="none" w:sz="0" w:space="0" w:color="auto"/>
            <w:right w:val="none" w:sz="0" w:space="0" w:color="auto"/>
          </w:divBdr>
        </w:div>
      </w:divsChild>
    </w:div>
    <w:div w:id="1152214223">
      <w:bodyDiv w:val="1"/>
      <w:marLeft w:val="0"/>
      <w:marRight w:val="0"/>
      <w:marTop w:val="0"/>
      <w:marBottom w:val="0"/>
      <w:divBdr>
        <w:top w:val="none" w:sz="0" w:space="0" w:color="auto"/>
        <w:left w:val="none" w:sz="0" w:space="0" w:color="auto"/>
        <w:bottom w:val="none" w:sz="0" w:space="0" w:color="auto"/>
        <w:right w:val="none" w:sz="0" w:space="0" w:color="auto"/>
      </w:divBdr>
    </w:div>
    <w:div w:id="1167549155">
      <w:bodyDiv w:val="1"/>
      <w:marLeft w:val="0"/>
      <w:marRight w:val="0"/>
      <w:marTop w:val="0"/>
      <w:marBottom w:val="0"/>
      <w:divBdr>
        <w:top w:val="none" w:sz="0" w:space="0" w:color="auto"/>
        <w:left w:val="none" w:sz="0" w:space="0" w:color="auto"/>
        <w:bottom w:val="none" w:sz="0" w:space="0" w:color="auto"/>
        <w:right w:val="none" w:sz="0" w:space="0" w:color="auto"/>
      </w:divBdr>
    </w:div>
    <w:div w:id="1181310435">
      <w:bodyDiv w:val="1"/>
      <w:marLeft w:val="0"/>
      <w:marRight w:val="0"/>
      <w:marTop w:val="0"/>
      <w:marBottom w:val="0"/>
      <w:divBdr>
        <w:top w:val="none" w:sz="0" w:space="0" w:color="auto"/>
        <w:left w:val="none" w:sz="0" w:space="0" w:color="auto"/>
        <w:bottom w:val="none" w:sz="0" w:space="0" w:color="auto"/>
        <w:right w:val="none" w:sz="0" w:space="0" w:color="auto"/>
      </w:divBdr>
    </w:div>
    <w:div w:id="1283027821">
      <w:bodyDiv w:val="1"/>
      <w:marLeft w:val="0"/>
      <w:marRight w:val="0"/>
      <w:marTop w:val="0"/>
      <w:marBottom w:val="0"/>
      <w:divBdr>
        <w:top w:val="none" w:sz="0" w:space="0" w:color="auto"/>
        <w:left w:val="none" w:sz="0" w:space="0" w:color="auto"/>
        <w:bottom w:val="none" w:sz="0" w:space="0" w:color="auto"/>
        <w:right w:val="none" w:sz="0" w:space="0" w:color="auto"/>
      </w:divBdr>
    </w:div>
    <w:div w:id="1449739560">
      <w:bodyDiv w:val="1"/>
      <w:marLeft w:val="0"/>
      <w:marRight w:val="0"/>
      <w:marTop w:val="0"/>
      <w:marBottom w:val="0"/>
      <w:divBdr>
        <w:top w:val="none" w:sz="0" w:space="0" w:color="auto"/>
        <w:left w:val="none" w:sz="0" w:space="0" w:color="auto"/>
        <w:bottom w:val="none" w:sz="0" w:space="0" w:color="auto"/>
        <w:right w:val="none" w:sz="0" w:space="0" w:color="auto"/>
      </w:divBdr>
      <w:divsChild>
        <w:div w:id="1453981912">
          <w:marLeft w:val="13500"/>
          <w:marRight w:val="0"/>
          <w:marTop w:val="0"/>
          <w:marBottom w:val="0"/>
          <w:divBdr>
            <w:top w:val="none" w:sz="0" w:space="0" w:color="auto"/>
            <w:left w:val="none" w:sz="0" w:space="0" w:color="auto"/>
            <w:bottom w:val="none" w:sz="0" w:space="0" w:color="auto"/>
            <w:right w:val="none" w:sz="0" w:space="0" w:color="auto"/>
          </w:divBdr>
          <w:divsChild>
            <w:div w:id="497886923">
              <w:marLeft w:val="0"/>
              <w:marRight w:val="0"/>
              <w:marTop w:val="0"/>
              <w:marBottom w:val="0"/>
              <w:divBdr>
                <w:top w:val="none" w:sz="0" w:space="0" w:color="auto"/>
                <w:left w:val="none" w:sz="0" w:space="0" w:color="auto"/>
                <w:bottom w:val="none" w:sz="0" w:space="0" w:color="auto"/>
                <w:right w:val="none" w:sz="0" w:space="0" w:color="auto"/>
              </w:divBdr>
            </w:div>
          </w:divsChild>
        </w:div>
        <w:div w:id="1537039979">
          <w:marLeft w:val="0"/>
          <w:marRight w:val="0"/>
          <w:marTop w:val="0"/>
          <w:marBottom w:val="0"/>
          <w:divBdr>
            <w:top w:val="none" w:sz="0" w:space="0" w:color="auto"/>
            <w:left w:val="none" w:sz="0" w:space="0" w:color="auto"/>
            <w:bottom w:val="none" w:sz="0" w:space="0" w:color="auto"/>
            <w:right w:val="none" w:sz="0" w:space="0" w:color="auto"/>
          </w:divBdr>
          <w:divsChild>
            <w:div w:id="1882285687">
              <w:marLeft w:val="0"/>
              <w:marRight w:val="0"/>
              <w:marTop w:val="0"/>
              <w:marBottom w:val="0"/>
              <w:divBdr>
                <w:top w:val="none" w:sz="0" w:space="0" w:color="auto"/>
                <w:left w:val="none" w:sz="0" w:space="0" w:color="auto"/>
                <w:bottom w:val="none" w:sz="0" w:space="0" w:color="auto"/>
                <w:right w:val="none" w:sz="0" w:space="0" w:color="auto"/>
              </w:divBdr>
              <w:divsChild>
                <w:div w:id="2144343361">
                  <w:marLeft w:val="0"/>
                  <w:marRight w:val="0"/>
                  <w:marTop w:val="0"/>
                  <w:marBottom w:val="0"/>
                  <w:divBdr>
                    <w:top w:val="none" w:sz="0" w:space="0" w:color="auto"/>
                    <w:left w:val="none" w:sz="0" w:space="0" w:color="auto"/>
                    <w:bottom w:val="none" w:sz="0" w:space="0" w:color="auto"/>
                    <w:right w:val="none" w:sz="0" w:space="0" w:color="auto"/>
                  </w:divBdr>
                  <w:divsChild>
                    <w:div w:id="1727218194">
                      <w:marLeft w:val="0"/>
                      <w:marRight w:val="0"/>
                      <w:marTop w:val="0"/>
                      <w:marBottom w:val="0"/>
                      <w:divBdr>
                        <w:top w:val="none" w:sz="0" w:space="0" w:color="auto"/>
                        <w:left w:val="none" w:sz="0" w:space="0" w:color="auto"/>
                        <w:bottom w:val="none" w:sz="0" w:space="0" w:color="auto"/>
                        <w:right w:val="none" w:sz="0" w:space="0" w:color="auto"/>
                      </w:divBdr>
                    </w:div>
                    <w:div w:id="1546720487">
                      <w:marLeft w:val="0"/>
                      <w:marRight w:val="0"/>
                      <w:marTop w:val="0"/>
                      <w:marBottom w:val="0"/>
                      <w:divBdr>
                        <w:top w:val="none" w:sz="0" w:space="0" w:color="auto"/>
                        <w:left w:val="none" w:sz="0" w:space="0" w:color="auto"/>
                        <w:bottom w:val="none" w:sz="0" w:space="0" w:color="auto"/>
                        <w:right w:val="none" w:sz="0" w:space="0" w:color="auto"/>
                      </w:divBdr>
                      <w:divsChild>
                        <w:div w:id="9704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11080">
                  <w:marLeft w:val="0"/>
                  <w:marRight w:val="0"/>
                  <w:marTop w:val="0"/>
                  <w:marBottom w:val="0"/>
                  <w:divBdr>
                    <w:top w:val="none" w:sz="0" w:space="0" w:color="auto"/>
                    <w:left w:val="none" w:sz="0" w:space="0" w:color="auto"/>
                    <w:bottom w:val="none" w:sz="0" w:space="0" w:color="auto"/>
                    <w:right w:val="none" w:sz="0" w:space="0" w:color="auto"/>
                  </w:divBdr>
                </w:div>
                <w:div w:id="317653038">
                  <w:marLeft w:val="0"/>
                  <w:marRight w:val="0"/>
                  <w:marTop w:val="0"/>
                  <w:marBottom w:val="0"/>
                  <w:divBdr>
                    <w:top w:val="none" w:sz="0" w:space="0" w:color="auto"/>
                    <w:left w:val="none" w:sz="0" w:space="0" w:color="auto"/>
                    <w:bottom w:val="none" w:sz="0" w:space="0" w:color="auto"/>
                    <w:right w:val="none" w:sz="0" w:space="0" w:color="auto"/>
                  </w:divBdr>
                </w:div>
              </w:divsChild>
            </w:div>
            <w:div w:id="692920942">
              <w:marLeft w:val="0"/>
              <w:marRight w:val="0"/>
              <w:marTop w:val="0"/>
              <w:marBottom w:val="0"/>
              <w:divBdr>
                <w:top w:val="none" w:sz="0" w:space="0" w:color="auto"/>
                <w:left w:val="none" w:sz="0" w:space="0" w:color="auto"/>
                <w:bottom w:val="none" w:sz="0" w:space="0" w:color="auto"/>
                <w:right w:val="none" w:sz="0" w:space="0" w:color="auto"/>
              </w:divBdr>
              <w:divsChild>
                <w:div w:id="60103521">
                  <w:marLeft w:val="0"/>
                  <w:marRight w:val="0"/>
                  <w:marTop w:val="0"/>
                  <w:marBottom w:val="0"/>
                  <w:divBdr>
                    <w:top w:val="none" w:sz="0" w:space="0" w:color="auto"/>
                    <w:left w:val="none" w:sz="0" w:space="0" w:color="auto"/>
                    <w:bottom w:val="none" w:sz="0" w:space="0" w:color="auto"/>
                    <w:right w:val="none" w:sz="0" w:space="0" w:color="auto"/>
                  </w:divBdr>
                </w:div>
                <w:div w:id="379322959">
                  <w:marLeft w:val="0"/>
                  <w:marRight w:val="0"/>
                  <w:marTop w:val="0"/>
                  <w:marBottom w:val="0"/>
                  <w:divBdr>
                    <w:top w:val="none" w:sz="0" w:space="0" w:color="auto"/>
                    <w:left w:val="none" w:sz="0" w:space="0" w:color="auto"/>
                    <w:bottom w:val="none" w:sz="0" w:space="0" w:color="auto"/>
                    <w:right w:val="none" w:sz="0" w:space="0" w:color="auto"/>
                  </w:divBdr>
                  <w:divsChild>
                    <w:div w:id="1923492357">
                      <w:marLeft w:val="0"/>
                      <w:marRight w:val="0"/>
                      <w:marTop w:val="0"/>
                      <w:marBottom w:val="0"/>
                      <w:divBdr>
                        <w:top w:val="none" w:sz="0" w:space="0" w:color="auto"/>
                        <w:left w:val="none" w:sz="0" w:space="0" w:color="auto"/>
                        <w:bottom w:val="none" w:sz="0" w:space="0" w:color="auto"/>
                        <w:right w:val="none" w:sz="0" w:space="0" w:color="auto"/>
                      </w:divBdr>
                    </w:div>
                  </w:divsChild>
                </w:div>
                <w:div w:id="2793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10892">
      <w:bodyDiv w:val="1"/>
      <w:marLeft w:val="0"/>
      <w:marRight w:val="0"/>
      <w:marTop w:val="0"/>
      <w:marBottom w:val="0"/>
      <w:divBdr>
        <w:top w:val="none" w:sz="0" w:space="0" w:color="auto"/>
        <w:left w:val="none" w:sz="0" w:space="0" w:color="auto"/>
        <w:bottom w:val="none" w:sz="0" w:space="0" w:color="auto"/>
        <w:right w:val="none" w:sz="0" w:space="0" w:color="auto"/>
      </w:divBdr>
    </w:div>
    <w:div w:id="1536649557">
      <w:bodyDiv w:val="1"/>
      <w:marLeft w:val="0"/>
      <w:marRight w:val="0"/>
      <w:marTop w:val="0"/>
      <w:marBottom w:val="0"/>
      <w:divBdr>
        <w:top w:val="none" w:sz="0" w:space="0" w:color="auto"/>
        <w:left w:val="none" w:sz="0" w:space="0" w:color="auto"/>
        <w:bottom w:val="none" w:sz="0" w:space="0" w:color="auto"/>
        <w:right w:val="none" w:sz="0" w:space="0" w:color="auto"/>
      </w:divBdr>
      <w:divsChild>
        <w:div w:id="1579244066">
          <w:blockQuote w:val="1"/>
          <w:marLeft w:val="0"/>
          <w:marRight w:val="0"/>
          <w:marTop w:val="100"/>
          <w:marBottom w:val="100"/>
          <w:divBdr>
            <w:top w:val="none" w:sz="0" w:space="0" w:color="auto"/>
            <w:left w:val="single" w:sz="36" w:space="18" w:color="CCCCCC"/>
            <w:bottom w:val="none" w:sz="0" w:space="0" w:color="auto"/>
            <w:right w:val="none" w:sz="0" w:space="0" w:color="auto"/>
          </w:divBdr>
        </w:div>
      </w:divsChild>
    </w:div>
    <w:div w:id="1623145707">
      <w:bodyDiv w:val="1"/>
      <w:marLeft w:val="0"/>
      <w:marRight w:val="0"/>
      <w:marTop w:val="0"/>
      <w:marBottom w:val="0"/>
      <w:divBdr>
        <w:top w:val="none" w:sz="0" w:space="0" w:color="auto"/>
        <w:left w:val="none" w:sz="0" w:space="0" w:color="auto"/>
        <w:bottom w:val="none" w:sz="0" w:space="0" w:color="auto"/>
        <w:right w:val="none" w:sz="0" w:space="0" w:color="auto"/>
      </w:divBdr>
      <w:divsChild>
        <w:div w:id="98331925">
          <w:marLeft w:val="0"/>
          <w:marRight w:val="0"/>
          <w:marTop w:val="0"/>
          <w:marBottom w:val="0"/>
          <w:divBdr>
            <w:top w:val="none" w:sz="0" w:space="0" w:color="auto"/>
            <w:left w:val="none" w:sz="0" w:space="0" w:color="auto"/>
            <w:bottom w:val="none" w:sz="0" w:space="0" w:color="auto"/>
            <w:right w:val="none" w:sz="0" w:space="0" w:color="auto"/>
          </w:divBdr>
        </w:div>
        <w:div w:id="1949896685">
          <w:marLeft w:val="0"/>
          <w:marRight w:val="0"/>
          <w:marTop w:val="0"/>
          <w:marBottom w:val="0"/>
          <w:divBdr>
            <w:top w:val="none" w:sz="0" w:space="0" w:color="auto"/>
            <w:left w:val="none" w:sz="0" w:space="0" w:color="auto"/>
            <w:bottom w:val="none" w:sz="0" w:space="0" w:color="auto"/>
            <w:right w:val="none" w:sz="0" w:space="0" w:color="auto"/>
          </w:divBdr>
          <w:divsChild>
            <w:div w:id="7200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6168">
      <w:bodyDiv w:val="1"/>
      <w:marLeft w:val="0"/>
      <w:marRight w:val="0"/>
      <w:marTop w:val="0"/>
      <w:marBottom w:val="0"/>
      <w:divBdr>
        <w:top w:val="none" w:sz="0" w:space="0" w:color="auto"/>
        <w:left w:val="none" w:sz="0" w:space="0" w:color="auto"/>
        <w:bottom w:val="none" w:sz="0" w:space="0" w:color="auto"/>
        <w:right w:val="none" w:sz="0" w:space="0" w:color="auto"/>
      </w:divBdr>
    </w:div>
    <w:div w:id="1727487167">
      <w:bodyDiv w:val="1"/>
      <w:marLeft w:val="0"/>
      <w:marRight w:val="0"/>
      <w:marTop w:val="0"/>
      <w:marBottom w:val="0"/>
      <w:divBdr>
        <w:top w:val="none" w:sz="0" w:space="0" w:color="auto"/>
        <w:left w:val="none" w:sz="0" w:space="0" w:color="auto"/>
        <w:bottom w:val="none" w:sz="0" w:space="0" w:color="auto"/>
        <w:right w:val="none" w:sz="0" w:space="0" w:color="auto"/>
      </w:divBdr>
    </w:div>
    <w:div w:id="1762021990">
      <w:bodyDiv w:val="1"/>
      <w:marLeft w:val="0"/>
      <w:marRight w:val="0"/>
      <w:marTop w:val="0"/>
      <w:marBottom w:val="0"/>
      <w:divBdr>
        <w:top w:val="none" w:sz="0" w:space="0" w:color="auto"/>
        <w:left w:val="none" w:sz="0" w:space="0" w:color="auto"/>
        <w:bottom w:val="none" w:sz="0" w:space="0" w:color="auto"/>
        <w:right w:val="none" w:sz="0" w:space="0" w:color="auto"/>
      </w:divBdr>
    </w:div>
    <w:div w:id="1780025034">
      <w:bodyDiv w:val="1"/>
      <w:marLeft w:val="0"/>
      <w:marRight w:val="0"/>
      <w:marTop w:val="0"/>
      <w:marBottom w:val="0"/>
      <w:divBdr>
        <w:top w:val="none" w:sz="0" w:space="0" w:color="auto"/>
        <w:left w:val="none" w:sz="0" w:space="0" w:color="auto"/>
        <w:bottom w:val="none" w:sz="0" w:space="0" w:color="auto"/>
        <w:right w:val="none" w:sz="0" w:space="0" w:color="auto"/>
      </w:divBdr>
    </w:div>
    <w:div w:id="1839736257">
      <w:bodyDiv w:val="1"/>
      <w:marLeft w:val="0"/>
      <w:marRight w:val="0"/>
      <w:marTop w:val="0"/>
      <w:marBottom w:val="0"/>
      <w:divBdr>
        <w:top w:val="none" w:sz="0" w:space="0" w:color="auto"/>
        <w:left w:val="none" w:sz="0" w:space="0" w:color="auto"/>
        <w:bottom w:val="none" w:sz="0" w:space="0" w:color="auto"/>
        <w:right w:val="none" w:sz="0" w:space="0" w:color="auto"/>
      </w:divBdr>
      <w:divsChild>
        <w:div w:id="628359330">
          <w:marLeft w:val="0"/>
          <w:marRight w:val="0"/>
          <w:marTop w:val="0"/>
          <w:marBottom w:val="0"/>
          <w:divBdr>
            <w:top w:val="none" w:sz="0" w:space="0" w:color="auto"/>
            <w:left w:val="none" w:sz="0" w:space="0" w:color="auto"/>
            <w:bottom w:val="none" w:sz="0" w:space="0" w:color="auto"/>
            <w:right w:val="none" w:sz="0" w:space="0" w:color="auto"/>
          </w:divBdr>
        </w:div>
        <w:div w:id="1526291422">
          <w:marLeft w:val="0"/>
          <w:marRight w:val="0"/>
          <w:marTop w:val="0"/>
          <w:marBottom w:val="0"/>
          <w:divBdr>
            <w:top w:val="none" w:sz="0" w:space="0" w:color="auto"/>
            <w:left w:val="none" w:sz="0" w:space="0" w:color="auto"/>
            <w:bottom w:val="none" w:sz="0" w:space="0" w:color="auto"/>
            <w:right w:val="none" w:sz="0" w:space="0" w:color="auto"/>
          </w:divBdr>
        </w:div>
      </w:divsChild>
    </w:div>
    <w:div w:id="1962953262">
      <w:bodyDiv w:val="1"/>
      <w:marLeft w:val="0"/>
      <w:marRight w:val="0"/>
      <w:marTop w:val="0"/>
      <w:marBottom w:val="0"/>
      <w:divBdr>
        <w:top w:val="none" w:sz="0" w:space="0" w:color="auto"/>
        <w:left w:val="none" w:sz="0" w:space="0" w:color="auto"/>
        <w:bottom w:val="none" w:sz="0" w:space="0" w:color="auto"/>
        <w:right w:val="none" w:sz="0" w:space="0" w:color="auto"/>
      </w:divBdr>
      <w:divsChild>
        <w:div w:id="95444258">
          <w:marLeft w:val="0"/>
          <w:marRight w:val="0"/>
          <w:marTop w:val="0"/>
          <w:marBottom w:val="0"/>
          <w:divBdr>
            <w:top w:val="none" w:sz="0" w:space="0" w:color="auto"/>
            <w:left w:val="none" w:sz="0" w:space="0" w:color="auto"/>
            <w:bottom w:val="none" w:sz="0" w:space="0" w:color="auto"/>
            <w:right w:val="none" w:sz="0" w:space="0" w:color="auto"/>
          </w:divBdr>
        </w:div>
        <w:div w:id="2020309801">
          <w:marLeft w:val="0"/>
          <w:marRight w:val="0"/>
          <w:marTop w:val="0"/>
          <w:marBottom w:val="0"/>
          <w:divBdr>
            <w:top w:val="none" w:sz="0" w:space="0" w:color="auto"/>
            <w:left w:val="none" w:sz="0" w:space="0" w:color="auto"/>
            <w:bottom w:val="none" w:sz="0" w:space="0" w:color="auto"/>
            <w:right w:val="none" w:sz="0" w:space="0" w:color="auto"/>
          </w:divBdr>
        </w:div>
      </w:divsChild>
    </w:div>
    <w:div w:id="1996377901">
      <w:bodyDiv w:val="1"/>
      <w:marLeft w:val="0"/>
      <w:marRight w:val="0"/>
      <w:marTop w:val="0"/>
      <w:marBottom w:val="0"/>
      <w:divBdr>
        <w:top w:val="none" w:sz="0" w:space="0" w:color="auto"/>
        <w:left w:val="none" w:sz="0" w:space="0" w:color="auto"/>
        <w:bottom w:val="none" w:sz="0" w:space="0" w:color="auto"/>
        <w:right w:val="none" w:sz="0" w:space="0" w:color="auto"/>
      </w:divBdr>
      <w:divsChild>
        <w:div w:id="305092170">
          <w:blockQuote w:val="1"/>
          <w:marLeft w:val="0"/>
          <w:marRight w:val="0"/>
          <w:marTop w:val="100"/>
          <w:marBottom w:val="100"/>
          <w:divBdr>
            <w:top w:val="none" w:sz="0" w:space="0" w:color="auto"/>
            <w:left w:val="single" w:sz="36" w:space="18" w:color="CCCCCC"/>
            <w:bottom w:val="none" w:sz="0" w:space="0" w:color="auto"/>
            <w:right w:val="none" w:sz="0" w:space="0" w:color="auto"/>
          </w:divBdr>
        </w:div>
      </w:divsChild>
    </w:div>
    <w:div w:id="2018772092">
      <w:bodyDiv w:val="1"/>
      <w:marLeft w:val="0"/>
      <w:marRight w:val="0"/>
      <w:marTop w:val="0"/>
      <w:marBottom w:val="0"/>
      <w:divBdr>
        <w:top w:val="none" w:sz="0" w:space="0" w:color="auto"/>
        <w:left w:val="none" w:sz="0" w:space="0" w:color="auto"/>
        <w:bottom w:val="none" w:sz="0" w:space="0" w:color="auto"/>
        <w:right w:val="none" w:sz="0" w:space="0" w:color="auto"/>
      </w:divBdr>
      <w:divsChild>
        <w:div w:id="1335183244">
          <w:marLeft w:val="13500"/>
          <w:marRight w:val="0"/>
          <w:marTop w:val="0"/>
          <w:marBottom w:val="0"/>
          <w:divBdr>
            <w:top w:val="none" w:sz="0" w:space="0" w:color="auto"/>
            <w:left w:val="none" w:sz="0" w:space="0" w:color="auto"/>
            <w:bottom w:val="none" w:sz="0" w:space="0" w:color="auto"/>
            <w:right w:val="none" w:sz="0" w:space="0" w:color="auto"/>
          </w:divBdr>
          <w:divsChild>
            <w:div w:id="1686594332">
              <w:marLeft w:val="0"/>
              <w:marRight w:val="0"/>
              <w:marTop w:val="0"/>
              <w:marBottom w:val="0"/>
              <w:divBdr>
                <w:top w:val="none" w:sz="0" w:space="0" w:color="auto"/>
                <w:left w:val="none" w:sz="0" w:space="0" w:color="auto"/>
                <w:bottom w:val="none" w:sz="0" w:space="0" w:color="auto"/>
                <w:right w:val="none" w:sz="0" w:space="0" w:color="auto"/>
              </w:divBdr>
            </w:div>
          </w:divsChild>
        </w:div>
        <w:div w:id="664090848">
          <w:marLeft w:val="0"/>
          <w:marRight w:val="0"/>
          <w:marTop w:val="0"/>
          <w:marBottom w:val="0"/>
          <w:divBdr>
            <w:top w:val="none" w:sz="0" w:space="0" w:color="auto"/>
            <w:left w:val="none" w:sz="0" w:space="0" w:color="auto"/>
            <w:bottom w:val="none" w:sz="0" w:space="0" w:color="auto"/>
            <w:right w:val="none" w:sz="0" w:space="0" w:color="auto"/>
          </w:divBdr>
          <w:divsChild>
            <w:div w:id="242688467">
              <w:marLeft w:val="0"/>
              <w:marRight w:val="0"/>
              <w:marTop w:val="0"/>
              <w:marBottom w:val="0"/>
              <w:divBdr>
                <w:top w:val="none" w:sz="0" w:space="0" w:color="auto"/>
                <w:left w:val="none" w:sz="0" w:space="0" w:color="auto"/>
                <w:bottom w:val="none" w:sz="0" w:space="0" w:color="auto"/>
                <w:right w:val="none" w:sz="0" w:space="0" w:color="auto"/>
              </w:divBdr>
              <w:divsChild>
                <w:div w:id="30154188">
                  <w:marLeft w:val="0"/>
                  <w:marRight w:val="0"/>
                  <w:marTop w:val="0"/>
                  <w:marBottom w:val="0"/>
                  <w:divBdr>
                    <w:top w:val="none" w:sz="0" w:space="0" w:color="auto"/>
                    <w:left w:val="none" w:sz="0" w:space="0" w:color="auto"/>
                    <w:bottom w:val="none" w:sz="0" w:space="0" w:color="auto"/>
                    <w:right w:val="none" w:sz="0" w:space="0" w:color="auto"/>
                  </w:divBdr>
                  <w:divsChild>
                    <w:div w:id="1537233749">
                      <w:marLeft w:val="0"/>
                      <w:marRight w:val="0"/>
                      <w:marTop w:val="0"/>
                      <w:marBottom w:val="0"/>
                      <w:divBdr>
                        <w:top w:val="none" w:sz="0" w:space="0" w:color="auto"/>
                        <w:left w:val="none" w:sz="0" w:space="0" w:color="auto"/>
                        <w:bottom w:val="none" w:sz="0" w:space="0" w:color="auto"/>
                        <w:right w:val="none" w:sz="0" w:space="0" w:color="auto"/>
                      </w:divBdr>
                    </w:div>
                    <w:div w:id="1866284203">
                      <w:marLeft w:val="0"/>
                      <w:marRight w:val="0"/>
                      <w:marTop w:val="0"/>
                      <w:marBottom w:val="0"/>
                      <w:divBdr>
                        <w:top w:val="none" w:sz="0" w:space="0" w:color="auto"/>
                        <w:left w:val="none" w:sz="0" w:space="0" w:color="auto"/>
                        <w:bottom w:val="none" w:sz="0" w:space="0" w:color="auto"/>
                        <w:right w:val="none" w:sz="0" w:space="0" w:color="auto"/>
                      </w:divBdr>
                      <w:divsChild>
                        <w:div w:id="3925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1927">
      <w:bodyDiv w:val="1"/>
      <w:marLeft w:val="0"/>
      <w:marRight w:val="0"/>
      <w:marTop w:val="0"/>
      <w:marBottom w:val="0"/>
      <w:divBdr>
        <w:top w:val="none" w:sz="0" w:space="0" w:color="auto"/>
        <w:left w:val="none" w:sz="0" w:space="0" w:color="auto"/>
        <w:bottom w:val="none" w:sz="0" w:space="0" w:color="auto"/>
        <w:right w:val="none" w:sz="0" w:space="0" w:color="auto"/>
      </w:divBdr>
      <w:divsChild>
        <w:div w:id="1381785400">
          <w:marLeft w:val="0"/>
          <w:marRight w:val="0"/>
          <w:marTop w:val="0"/>
          <w:marBottom w:val="0"/>
          <w:divBdr>
            <w:top w:val="none" w:sz="0" w:space="0" w:color="auto"/>
            <w:left w:val="none" w:sz="0" w:space="0" w:color="auto"/>
            <w:bottom w:val="none" w:sz="0" w:space="0" w:color="auto"/>
            <w:right w:val="none" w:sz="0" w:space="0" w:color="auto"/>
          </w:divBdr>
          <w:divsChild>
            <w:div w:id="1992826550">
              <w:blockQuote w:val="1"/>
              <w:marLeft w:val="0"/>
              <w:marRight w:val="0"/>
              <w:marTop w:val="100"/>
              <w:marBottom w:val="100"/>
              <w:divBdr>
                <w:top w:val="none" w:sz="0" w:space="0" w:color="auto"/>
                <w:left w:val="single" w:sz="36" w:space="18" w:color="CCCCCC"/>
                <w:bottom w:val="none" w:sz="0" w:space="0" w:color="auto"/>
                <w:right w:val="none" w:sz="0" w:space="0" w:color="auto"/>
              </w:divBdr>
            </w:div>
          </w:divsChild>
        </w:div>
        <w:div w:id="2110538056">
          <w:marLeft w:val="0"/>
          <w:marRight w:val="0"/>
          <w:marTop w:val="0"/>
          <w:marBottom w:val="0"/>
          <w:divBdr>
            <w:top w:val="none" w:sz="0" w:space="0" w:color="auto"/>
            <w:left w:val="none" w:sz="0" w:space="0" w:color="auto"/>
            <w:bottom w:val="none" w:sz="0" w:space="0" w:color="auto"/>
            <w:right w:val="none" w:sz="0" w:space="0" w:color="auto"/>
          </w:divBdr>
        </w:div>
      </w:divsChild>
    </w:div>
    <w:div w:id="2125953338">
      <w:bodyDiv w:val="1"/>
      <w:marLeft w:val="0"/>
      <w:marRight w:val="0"/>
      <w:marTop w:val="0"/>
      <w:marBottom w:val="0"/>
      <w:divBdr>
        <w:top w:val="none" w:sz="0" w:space="0" w:color="auto"/>
        <w:left w:val="none" w:sz="0" w:space="0" w:color="auto"/>
        <w:bottom w:val="none" w:sz="0" w:space="0" w:color="auto"/>
        <w:right w:val="none" w:sz="0" w:space="0" w:color="auto"/>
      </w:divBdr>
      <w:divsChild>
        <w:div w:id="687097561">
          <w:blockQuote w:val="1"/>
          <w:marLeft w:val="0"/>
          <w:marRight w:val="0"/>
          <w:marTop w:val="100"/>
          <w:marBottom w:val="100"/>
          <w:divBdr>
            <w:top w:val="none" w:sz="0" w:space="0" w:color="auto"/>
            <w:left w:val="single" w:sz="36" w:space="18" w:color="CCCCCC"/>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44/2020_JSLHR-20-00059" TargetMode="External"/><Relationship Id="rId13" Type="http://schemas.openxmlformats.org/officeDocument/2006/relationships/hyperlink" Target="https://doi.org/10.1055/s-0038-1660782" TargetMode="External"/><Relationship Id="rId18" Type="http://schemas.openxmlformats.org/officeDocument/2006/relationships/hyperlink" Target="https://doi.org/10.1038/nrneurol.2014.159" TargetMode="External"/><Relationship Id="rId26" Type="http://schemas.openxmlformats.org/officeDocument/2006/relationships/hyperlink" Target="https://doi.org/10.1044/2023_ajslp-22-00319" TargetMode="External"/><Relationship Id="rId3" Type="http://schemas.openxmlformats.org/officeDocument/2006/relationships/settings" Target="settings.xml"/><Relationship Id="rId21" Type="http://schemas.openxmlformats.org/officeDocument/2006/relationships/hyperlink" Target="https://doi.org/10.1186/s13063-022-06162-7" TargetMode="External"/><Relationship Id="rId34" Type="http://schemas.openxmlformats.org/officeDocument/2006/relationships/hyperlink" Target="https://doi.org/10.1080/026870300401342" TargetMode="External"/><Relationship Id="rId7" Type="http://schemas.openxmlformats.org/officeDocument/2006/relationships/hyperlink" Target="https://doi.org/10.1044/2019_ajslp-cac48-18-0217" TargetMode="External"/><Relationship Id="rId12" Type="http://schemas.openxmlformats.org/officeDocument/2006/relationships/hyperlink" Target="https://doi.org/10.1212/wnl.0b013e31821103e6" TargetMode="External"/><Relationship Id="rId17" Type="http://schemas.openxmlformats.org/officeDocument/2006/relationships/hyperlink" Target="https://doi.org/10.1007/s00415-018-8762-6" TargetMode="External"/><Relationship Id="rId25" Type="http://schemas.openxmlformats.org/officeDocument/2006/relationships/hyperlink" Target="https://doi.org/10.1044/2021_persp-20-00296" TargetMode="External"/><Relationship Id="rId33" Type="http://schemas.openxmlformats.org/officeDocument/2006/relationships/hyperlink" Target="http://aphasiology.pitt.edu/854/1/15-25.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44/gero17.2.37" TargetMode="External"/><Relationship Id="rId20" Type="http://schemas.openxmlformats.org/officeDocument/2006/relationships/hyperlink" Target="https://doi.org/10.1044/2022_ajslp-21-00386" TargetMode="External"/><Relationship Id="rId29" Type="http://schemas.openxmlformats.org/officeDocument/2006/relationships/hyperlink" Target="https://doi.org/10.1016/j.bandl.2019.104676" TargetMode="External"/><Relationship Id="rId1" Type="http://schemas.openxmlformats.org/officeDocument/2006/relationships/numbering" Target="numbering.xml"/><Relationship Id="rId6" Type="http://schemas.openxmlformats.org/officeDocument/2006/relationships/hyperlink" Target="https://doi.org/10.1080/13607863.2019.1617246" TargetMode="External"/><Relationship Id="rId11" Type="http://schemas.openxmlformats.org/officeDocument/2006/relationships/hyperlink" Target="https://doi.org/10.1044/2022_ajslp-22-00122" TargetMode="External"/><Relationship Id="rId24" Type="http://schemas.openxmlformats.org/officeDocument/2006/relationships/hyperlink" Target="https://doi.org/10.1177/1533317520915365" TargetMode="External"/><Relationship Id="rId32" Type="http://schemas.openxmlformats.org/officeDocument/2006/relationships/hyperlink" Target="https://doi.org/10.1186/s40814-023-01301-6" TargetMode="External"/><Relationship Id="rId37" Type="http://schemas.openxmlformats.org/officeDocument/2006/relationships/fontTable" Target="fontTable.xml"/><Relationship Id="rId5" Type="http://schemas.openxmlformats.org/officeDocument/2006/relationships/hyperlink" Target="https://doi.org/10.1177/1533317520915365" TargetMode="External"/><Relationship Id="rId15" Type="http://schemas.openxmlformats.org/officeDocument/2006/relationships/hyperlink" Target="https://doi.org/10.1044/2021_jslhr-21-00024" TargetMode="External"/><Relationship Id="rId23" Type="http://schemas.openxmlformats.org/officeDocument/2006/relationships/hyperlink" Target="https://doi.org/10.1055/s-0038-1660786" TargetMode="External"/><Relationship Id="rId28" Type="http://schemas.openxmlformats.org/officeDocument/2006/relationships/hyperlink" Target="https://doi.org/10.1093/brain/awz157" TargetMode="External"/><Relationship Id="rId36" Type="http://schemas.openxmlformats.org/officeDocument/2006/relationships/hyperlink" Target="https://doi.org/10.1044/2023_AJSLP-22-00297" TargetMode="External"/><Relationship Id="rId10" Type="http://schemas.openxmlformats.org/officeDocument/2006/relationships/hyperlink" Target="https://doi.org/10.3233/nre-151241" TargetMode="External"/><Relationship Id="rId19" Type="http://schemas.openxmlformats.org/officeDocument/2006/relationships/hyperlink" Target="https://doi.org/10.1055/s-0038-1660784" TargetMode="External"/><Relationship Id="rId31" Type="http://schemas.openxmlformats.org/officeDocument/2006/relationships/hyperlink" Target="https://doi.org/10.1080/13607863.2019.1617246" TargetMode="External"/><Relationship Id="rId4" Type="http://schemas.openxmlformats.org/officeDocument/2006/relationships/webSettings" Target="webSettings.xml"/><Relationship Id="rId9" Type="http://schemas.openxmlformats.org/officeDocument/2006/relationships/hyperlink" Target="https://doi.org/10.1093/braincomms/fcac161" TargetMode="External"/><Relationship Id="rId14" Type="http://schemas.openxmlformats.org/officeDocument/2006/relationships/hyperlink" Target="https://doi.org/10.1044/2018_jslhr-l-18-0144" TargetMode="External"/><Relationship Id="rId22" Type="http://schemas.openxmlformats.org/officeDocument/2006/relationships/hyperlink" Target="https://doi.org/10.1212/WNL.0000000000201040" TargetMode="External"/><Relationship Id="rId27" Type="http://schemas.openxmlformats.org/officeDocument/2006/relationships/hyperlink" Target="https://doi.org/10.1016/j.cortex.2021.09.015" TargetMode="External"/><Relationship Id="rId30" Type="http://schemas.openxmlformats.org/officeDocument/2006/relationships/hyperlink" Target="https://doi.org/10.1080/09638288.2022.2051080" TargetMode="External"/><Relationship Id="rId35" Type="http://schemas.openxmlformats.org/officeDocument/2006/relationships/hyperlink" Target="https://doi.org/10.1044/nnsld20.3.67"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2377</Words>
  <Characters>14029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Bílý</dc:creator>
  <cp:keywords/>
  <dc:description/>
  <cp:lastModifiedBy>BilaS</cp:lastModifiedBy>
  <cp:revision>4</cp:revision>
  <cp:lastPrinted>2023-06-20T00:14:00Z</cp:lastPrinted>
  <dcterms:created xsi:type="dcterms:W3CDTF">2023-10-17T11:56:00Z</dcterms:created>
  <dcterms:modified xsi:type="dcterms:W3CDTF">2023-12-05T08:54:00Z</dcterms:modified>
</cp:coreProperties>
</file>